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852" w:tblpY="568"/>
        <w:tblW w:w="11060" w:type="dxa"/>
        <w:tblLayout w:type="fixed"/>
        <w:tblLook w:val="04A0" w:firstRow="1" w:lastRow="0" w:firstColumn="1" w:lastColumn="0" w:noHBand="0" w:noVBand="1"/>
      </w:tblPr>
      <w:tblGrid>
        <w:gridCol w:w="2991"/>
        <w:gridCol w:w="879"/>
        <w:gridCol w:w="879"/>
        <w:gridCol w:w="879"/>
        <w:gridCol w:w="879"/>
        <w:gridCol w:w="1116"/>
        <w:gridCol w:w="3437"/>
      </w:tblGrid>
      <w:tr>
        <w:trPr>
          <w:trHeight w:val="411"/>
        </w:trPr>
        <w:tc>
          <w:tcPr>
            <w:tcW w:w="2991" w:type="dxa"/>
          </w:tcPr>
          <w:p>
            <w:pPr>
              <w:ind w:right="624"/>
              <w:rPr>
                <w:rFonts w:cs="Arial"/>
                <w:b/>
                <w:bCs/>
                <w:spacing w:val="16"/>
                <w:sz w:val="16"/>
                <w:szCs w:val="16"/>
              </w:rPr>
            </w:pPr>
            <w:bookmarkStart w:id="0" w:name="_GoBack"/>
            <w:bookmarkEnd w:id="0"/>
            <w:r>
              <w:rPr>
                <w:rFonts w:cs="Arial"/>
                <w:b/>
                <w:bCs/>
                <w:spacing w:val="16"/>
                <w:sz w:val="16"/>
                <w:szCs w:val="16"/>
              </w:rPr>
              <w:t>UNTERRICHTSSKIZZE:</w:t>
            </w:r>
          </w:p>
        </w:tc>
        <w:tc>
          <w:tcPr>
            <w:tcW w:w="8069" w:type="dxa"/>
            <w:gridSpan w:val="6"/>
          </w:tcPr>
          <w:p>
            <w:pPr>
              <w:rPr>
                <w:rFonts w:cs="Arial"/>
                <w:sz w:val="16"/>
                <w:szCs w:val="16"/>
              </w:rPr>
            </w:pPr>
            <w:r>
              <w:rPr>
                <w:rFonts w:cs="Arial"/>
              </w:rPr>
              <w:t>Sternchentext „Medizinische Forschung in Deutschland“</w:t>
            </w:r>
          </w:p>
        </w:tc>
      </w:tr>
      <w:tr>
        <w:trPr>
          <w:trHeight w:val="411"/>
        </w:trPr>
        <w:tc>
          <w:tcPr>
            <w:tcW w:w="2991" w:type="dxa"/>
          </w:tcPr>
          <w:p>
            <w:pPr>
              <w:rPr>
                <w:rFonts w:cs="Arial"/>
                <w:b/>
                <w:bCs/>
                <w:spacing w:val="16"/>
                <w:sz w:val="16"/>
                <w:szCs w:val="16"/>
              </w:rPr>
            </w:pPr>
            <w:r>
              <w:rPr>
                <w:rFonts w:cs="Arial"/>
                <w:b/>
                <w:bCs/>
                <w:spacing w:val="16"/>
                <w:sz w:val="16"/>
                <w:szCs w:val="16"/>
              </w:rPr>
              <w:t>SPRACHNIVEAU:</w:t>
            </w:r>
          </w:p>
        </w:tc>
        <w:tc>
          <w:tcPr>
            <w:tcW w:w="879" w:type="dxa"/>
          </w:tcPr>
          <w:p>
            <w:pPr>
              <w:rPr>
                <w:rFonts w:cs="Arial"/>
              </w:rPr>
            </w:pPr>
            <w:r>
              <w:rPr>
                <w:rFonts w:cs="Arial"/>
              </w:rPr>
              <w:t>B 2 C 1</w:t>
            </w:r>
          </w:p>
        </w:tc>
        <w:tc>
          <w:tcPr>
            <w:tcW w:w="879" w:type="dxa"/>
          </w:tcPr>
          <w:p>
            <w:pPr>
              <w:jc w:val="center"/>
              <w:rPr>
                <w:rFonts w:cs="Arial"/>
                <w:sz w:val="16"/>
                <w:szCs w:val="16"/>
              </w:rPr>
            </w:pPr>
          </w:p>
        </w:tc>
        <w:tc>
          <w:tcPr>
            <w:tcW w:w="879" w:type="dxa"/>
          </w:tcPr>
          <w:p>
            <w:pPr>
              <w:jc w:val="center"/>
              <w:rPr>
                <w:rFonts w:cs="Arial"/>
                <w:sz w:val="16"/>
                <w:szCs w:val="16"/>
              </w:rPr>
            </w:pPr>
          </w:p>
        </w:tc>
        <w:tc>
          <w:tcPr>
            <w:tcW w:w="879" w:type="dxa"/>
          </w:tcPr>
          <w:p>
            <w:pPr>
              <w:rPr>
                <w:rFonts w:cs="Arial"/>
                <w:sz w:val="16"/>
                <w:szCs w:val="16"/>
              </w:rPr>
            </w:pPr>
          </w:p>
        </w:tc>
        <w:tc>
          <w:tcPr>
            <w:tcW w:w="1116" w:type="dxa"/>
          </w:tcPr>
          <w:p>
            <w:pPr>
              <w:jc w:val="center"/>
              <w:rPr>
                <w:rFonts w:cs="Arial"/>
                <w:sz w:val="16"/>
                <w:szCs w:val="16"/>
              </w:rPr>
            </w:pPr>
          </w:p>
        </w:tc>
        <w:tc>
          <w:tcPr>
            <w:tcW w:w="3435" w:type="dxa"/>
          </w:tcPr>
          <w:p>
            <w:pPr>
              <w:jc w:val="center"/>
              <w:rPr>
                <w:rFonts w:cs="Arial"/>
                <w:sz w:val="16"/>
                <w:szCs w:val="16"/>
              </w:rPr>
            </w:pPr>
          </w:p>
        </w:tc>
      </w:tr>
      <w:tr>
        <w:trPr>
          <w:trHeight w:val="411"/>
        </w:trPr>
        <w:tc>
          <w:tcPr>
            <w:tcW w:w="2991" w:type="dxa"/>
          </w:tcPr>
          <w:p>
            <w:pPr>
              <w:rPr>
                <w:rFonts w:cs="Arial"/>
                <w:b/>
                <w:bCs/>
                <w:spacing w:val="16"/>
                <w:sz w:val="16"/>
                <w:szCs w:val="16"/>
              </w:rPr>
            </w:pPr>
            <w:r>
              <w:rPr>
                <w:rFonts w:cs="Arial"/>
                <w:b/>
                <w:bCs/>
                <w:spacing w:val="16"/>
                <w:sz w:val="16"/>
                <w:szCs w:val="16"/>
              </w:rPr>
              <w:t>LINK:</w:t>
            </w:r>
          </w:p>
        </w:tc>
        <w:tc>
          <w:tcPr>
            <w:tcW w:w="8069" w:type="dxa"/>
            <w:gridSpan w:val="6"/>
          </w:tcPr>
          <w:p>
            <w:pPr>
              <w:rPr>
                <w:sz w:val="16"/>
                <w:szCs w:val="16"/>
              </w:rPr>
            </w:pPr>
            <w:r>
              <w:rPr>
                <w:sz w:val="16"/>
                <w:szCs w:val="16"/>
              </w:rPr>
              <w:t>https://www.pasch-net.de/de/lernmaterial/sternchentexte/medizinische-forschung.html</w:t>
            </w:r>
          </w:p>
        </w:tc>
      </w:tr>
      <w:tr>
        <w:trPr>
          <w:trHeight w:val="411"/>
        </w:trPr>
        <w:tc>
          <w:tcPr>
            <w:tcW w:w="2991" w:type="dxa"/>
          </w:tcPr>
          <w:p>
            <w:pPr>
              <w:rPr>
                <w:rFonts w:cs="Arial"/>
                <w:b/>
                <w:bCs/>
                <w:spacing w:val="16"/>
                <w:sz w:val="16"/>
                <w:szCs w:val="16"/>
              </w:rPr>
            </w:pPr>
            <w:r>
              <w:rPr>
                <w:rFonts w:cs="Arial"/>
                <w:b/>
                <w:bCs/>
                <w:spacing w:val="16"/>
                <w:sz w:val="16"/>
                <w:szCs w:val="16"/>
              </w:rPr>
              <w:t>ZEITRAHMEN:</w:t>
            </w:r>
          </w:p>
        </w:tc>
        <w:tc>
          <w:tcPr>
            <w:tcW w:w="8069" w:type="dxa"/>
            <w:gridSpan w:val="6"/>
          </w:tcPr>
          <w:p>
            <w:pPr>
              <w:rPr>
                <w:rFonts w:cs="Arial"/>
                <w:sz w:val="16"/>
                <w:szCs w:val="16"/>
              </w:rPr>
            </w:pPr>
            <w:r>
              <w:rPr>
                <w:rFonts w:cs="Arial"/>
                <w:sz w:val="16"/>
                <w:szCs w:val="16"/>
              </w:rPr>
              <w:t>6-12 Unterrichtsstunden</w:t>
            </w:r>
          </w:p>
        </w:tc>
      </w:tr>
    </w:tbl>
    <w:p/>
    <w:p>
      <w:pPr>
        <w:keepLines/>
      </w:pPr>
    </w:p>
    <w:p>
      <w:pPr>
        <w:keepLines/>
      </w:pPr>
    </w:p>
    <w:p>
      <w:pPr>
        <w:keepLines/>
      </w:pPr>
    </w:p>
    <w:p>
      <w:pPr>
        <w:keepLines/>
      </w:pPr>
    </w:p>
    <w:p/>
    <w:tbl>
      <w:tblPr>
        <w:tblW w:w="5022" w:type="pct"/>
        <w:tblLayout w:type="fixed"/>
        <w:tblLook w:val="04A0" w:firstRow="1" w:lastRow="0" w:firstColumn="1" w:lastColumn="0" w:noHBand="0" w:noVBand="1"/>
      </w:tblPr>
      <w:tblGrid>
        <w:gridCol w:w="1393"/>
        <w:gridCol w:w="9632"/>
        <w:gridCol w:w="1130"/>
        <w:gridCol w:w="1130"/>
        <w:gridCol w:w="1010"/>
        <w:gridCol w:w="1106"/>
      </w:tblGrid>
      <w:tr>
        <w:trPr>
          <w:trHeight w:val="511"/>
        </w:trPr>
        <w:tc>
          <w:tcPr>
            <w:tcW w:w="3579" w:type="pct"/>
            <w:gridSpan w:val="2"/>
          </w:tcPr>
          <w:p>
            <w:r>
              <w:rPr>
                <w:rFonts w:cs="Arial"/>
                <w:b/>
                <w:bCs/>
                <w:spacing w:val="10"/>
                <w:sz w:val="28"/>
                <w:szCs w:val="28"/>
              </w:rPr>
              <w:t xml:space="preserve">Textgrundlage: </w:t>
            </w:r>
            <w:r>
              <w:rPr>
                <w:rFonts w:cs="Arial"/>
                <w:b/>
                <w:bCs/>
                <w:sz w:val="28"/>
                <w:szCs w:val="28"/>
              </w:rPr>
              <w:t>Medizinische Forschung in Deutschland</w:t>
            </w:r>
          </w:p>
        </w:tc>
        <w:tc>
          <w:tcPr>
            <w:tcW w:w="367" w:type="pct"/>
            <w:vAlign w:val="center"/>
          </w:tcPr>
          <w:p>
            <w:pPr>
              <w:jc w:val="center"/>
            </w:pPr>
            <w:r>
              <w:rPr>
                <w:noProof/>
              </w:rPr>
              <w:drawing>
                <wp:inline distT="0" distB="0" distL="0" distR="0">
                  <wp:extent cx="196850" cy="260350"/>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260350"/>
                          </a:xfrm>
                          <a:prstGeom prst="rect">
                            <a:avLst/>
                          </a:prstGeom>
                          <a:noFill/>
                          <a:ln>
                            <a:noFill/>
                          </a:ln>
                        </pic:spPr>
                      </pic:pic>
                    </a:graphicData>
                  </a:graphic>
                </wp:inline>
              </w:drawing>
            </w:r>
          </w:p>
        </w:tc>
        <w:tc>
          <w:tcPr>
            <w:tcW w:w="367" w:type="pct"/>
            <w:vAlign w:val="center"/>
          </w:tcPr>
          <w:p>
            <w:pPr>
              <w:jc w:val="center"/>
            </w:pPr>
            <w:r>
              <w:rPr>
                <w:noProof/>
              </w:rPr>
              <w:drawing>
                <wp:inline distT="0" distB="0" distL="0" distR="0">
                  <wp:extent cx="234950" cy="254000"/>
                  <wp:effectExtent l="0" t="0" r="0" b="0"/>
                  <wp:docPr id="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950" cy="254000"/>
                          </a:xfrm>
                          <a:prstGeom prst="rect">
                            <a:avLst/>
                          </a:prstGeom>
                          <a:noFill/>
                          <a:ln>
                            <a:noFill/>
                          </a:ln>
                        </pic:spPr>
                      </pic:pic>
                    </a:graphicData>
                  </a:graphic>
                </wp:inline>
              </w:drawing>
            </w:r>
          </w:p>
        </w:tc>
        <w:tc>
          <w:tcPr>
            <w:tcW w:w="328" w:type="pct"/>
            <w:vAlign w:val="center"/>
          </w:tcPr>
          <w:p>
            <w:pPr>
              <w:jc w:val="center"/>
            </w:pPr>
            <w:r>
              <w:rPr>
                <w:noProof/>
              </w:rPr>
              <w:drawing>
                <wp:inline distT="0" distB="0" distL="0" distR="0">
                  <wp:extent cx="247650" cy="247650"/>
                  <wp:effectExtent l="0" t="0" r="0" b="0"/>
                  <wp:docPr id="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tc>
        <w:tc>
          <w:tcPr>
            <w:tcW w:w="359" w:type="pct"/>
            <w:vAlign w:val="center"/>
          </w:tcPr>
          <w:p>
            <w:pPr>
              <w:jc w:val="center"/>
            </w:pPr>
            <w:r>
              <w:rPr>
                <w:noProof/>
              </w:rPr>
              <w:drawing>
                <wp:inline distT="0" distB="0" distL="0" distR="0">
                  <wp:extent cx="361950" cy="292100"/>
                  <wp:effectExtent l="0" t="0" r="0" b="0"/>
                  <wp:docPr id="4"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1950" cy="292100"/>
                          </a:xfrm>
                          <a:prstGeom prst="rect">
                            <a:avLst/>
                          </a:prstGeom>
                          <a:noFill/>
                          <a:ln>
                            <a:noFill/>
                          </a:ln>
                        </pic:spPr>
                      </pic:pic>
                    </a:graphicData>
                  </a:graphic>
                </wp:inline>
              </w:drawing>
            </w:r>
          </w:p>
        </w:tc>
      </w:tr>
      <w:tr>
        <w:trPr>
          <w:trHeight w:val="158"/>
        </w:trPr>
        <w:tc>
          <w:tcPr>
            <w:tcW w:w="3579" w:type="pct"/>
            <w:gridSpan w:val="2"/>
          </w:tcPr>
          <w:p/>
        </w:tc>
        <w:tc>
          <w:tcPr>
            <w:tcW w:w="367" w:type="pct"/>
            <w:tcMar>
              <w:left w:w="57" w:type="dxa"/>
              <w:right w:w="57" w:type="dxa"/>
            </w:tcMar>
            <w:vAlign w:val="center"/>
          </w:tcPr>
          <w:p>
            <w:pPr>
              <w:jc w:val="center"/>
            </w:pPr>
            <w:r>
              <w:rPr>
                <w:rFonts w:cs="Arial"/>
                <w:sz w:val="12"/>
                <w:szCs w:val="12"/>
              </w:rPr>
              <w:t>Einzelarbeit</w:t>
            </w:r>
          </w:p>
        </w:tc>
        <w:tc>
          <w:tcPr>
            <w:tcW w:w="367" w:type="pct"/>
            <w:tcMar>
              <w:left w:w="57" w:type="dxa"/>
              <w:right w:w="57" w:type="dxa"/>
            </w:tcMar>
            <w:vAlign w:val="center"/>
          </w:tcPr>
          <w:p>
            <w:pPr>
              <w:jc w:val="center"/>
            </w:pPr>
            <w:r>
              <w:rPr>
                <w:rFonts w:cs="Arial"/>
                <w:sz w:val="12"/>
                <w:szCs w:val="12"/>
              </w:rPr>
              <w:t>Partnerarbeit</w:t>
            </w:r>
          </w:p>
        </w:tc>
        <w:tc>
          <w:tcPr>
            <w:tcW w:w="328" w:type="pct"/>
            <w:tcMar>
              <w:left w:w="57" w:type="dxa"/>
              <w:right w:w="57" w:type="dxa"/>
            </w:tcMar>
            <w:vAlign w:val="center"/>
          </w:tcPr>
          <w:p>
            <w:pPr>
              <w:jc w:val="center"/>
            </w:pPr>
            <w:r>
              <w:rPr>
                <w:rFonts w:cs="Arial"/>
                <w:sz w:val="12"/>
                <w:szCs w:val="12"/>
              </w:rPr>
              <w:t>Gruppenarbeit</w:t>
            </w:r>
          </w:p>
        </w:tc>
        <w:tc>
          <w:tcPr>
            <w:tcW w:w="359" w:type="pct"/>
            <w:tcMar>
              <w:left w:w="57" w:type="dxa"/>
              <w:right w:w="57" w:type="dxa"/>
            </w:tcMar>
            <w:vAlign w:val="center"/>
          </w:tcPr>
          <w:p>
            <w:pPr>
              <w:jc w:val="center"/>
            </w:pPr>
            <w:r>
              <w:rPr>
                <w:rFonts w:cs="Arial"/>
                <w:sz w:val="12"/>
                <w:szCs w:val="12"/>
              </w:rPr>
              <w:t>Klassen-gespräch</w:t>
            </w:r>
          </w:p>
        </w:tc>
      </w:tr>
      <w:tr>
        <w:trPr>
          <w:trHeight w:val="221"/>
        </w:trPr>
        <w:tc>
          <w:tcPr>
            <w:tcW w:w="452" w:type="pct"/>
          </w:tcPr>
          <w:p>
            <w:pPr>
              <w:rPr>
                <w:rFonts w:cs="Arial"/>
                <w:b/>
                <w:bCs/>
                <w:spacing w:val="16"/>
                <w:sz w:val="17"/>
                <w:szCs w:val="17"/>
              </w:rPr>
            </w:pPr>
            <w:r>
              <w:rPr>
                <w:rFonts w:cs="Arial"/>
                <w:b/>
                <w:bCs/>
                <w:spacing w:val="16"/>
                <w:sz w:val="17"/>
                <w:szCs w:val="17"/>
              </w:rPr>
              <w:t>LERNZIELE</w:t>
            </w:r>
          </w:p>
        </w:tc>
        <w:tc>
          <w:tcPr>
            <w:tcW w:w="4548" w:type="pct"/>
            <w:gridSpan w:val="5"/>
            <w:vMerge w:val="restart"/>
          </w:tcPr>
          <w:p>
            <w:pPr>
              <w:spacing w:line="260" w:lineRule="exact"/>
              <w:ind w:left="284"/>
              <w:jc w:val="both"/>
              <w:rPr>
                <w:b/>
                <w:bCs/>
              </w:rPr>
            </w:pPr>
            <w:r>
              <w:rPr>
                <w:b/>
                <w:bCs/>
              </w:rPr>
              <w:t>Inhaltliche Lernziele</w:t>
            </w:r>
          </w:p>
          <w:p>
            <w:pPr>
              <w:numPr>
                <w:ilvl w:val="0"/>
                <w:numId w:val="8"/>
              </w:numPr>
              <w:spacing w:line="260" w:lineRule="exact"/>
              <w:jc w:val="both"/>
            </w:pPr>
            <w:r>
              <w:t>methodische Schritte für die Auswertung einer Grafik kennenlernen und anwenden können</w:t>
            </w:r>
          </w:p>
          <w:p>
            <w:pPr>
              <w:numPr>
                <w:ilvl w:val="0"/>
                <w:numId w:val="8"/>
              </w:numPr>
              <w:spacing w:line="260" w:lineRule="exact"/>
              <w:jc w:val="both"/>
            </w:pPr>
            <w:r>
              <w:t>eigene kritische Position zum Thema Impfpflicht auf Grundlage verschiedener Materialien und Medien entwickeln</w:t>
            </w:r>
          </w:p>
          <w:p>
            <w:pPr>
              <w:numPr>
                <w:ilvl w:val="0"/>
                <w:numId w:val="8"/>
              </w:numPr>
              <w:spacing w:line="260" w:lineRule="exact"/>
              <w:jc w:val="both"/>
            </w:pPr>
            <w:r>
              <w:t>Elemente eines Balken- und Kreisdiagrammes bzw. dessen Aufbau kennen sowie den Signaturen und Symbolen der Legende deren richtige inhaltliche Bedeutung zuordnen</w:t>
            </w:r>
          </w:p>
          <w:p>
            <w:pPr>
              <w:numPr>
                <w:ilvl w:val="0"/>
                <w:numId w:val="8"/>
              </w:numPr>
              <w:spacing w:line="260" w:lineRule="exact"/>
              <w:jc w:val="both"/>
            </w:pPr>
            <w:r>
              <w:t>einfache aufgabenbezogene Informationen mit Hilfe der Legende aus einem Balken- und Kreisdiagramm analysieren können</w:t>
            </w:r>
          </w:p>
          <w:p>
            <w:pPr>
              <w:numPr>
                <w:ilvl w:val="0"/>
                <w:numId w:val="8"/>
              </w:numPr>
              <w:spacing w:line="260" w:lineRule="exact"/>
              <w:jc w:val="both"/>
            </w:pPr>
            <w:r>
              <w:t>einen begründeten Standpunkt zum individuellen und gesellschaftlichen Nutzen, aber auch zu möglichen Gefahren und Risiken des Gebrauches der Corona-Warn-App entwickeln</w:t>
            </w:r>
          </w:p>
          <w:p>
            <w:pPr>
              <w:numPr>
                <w:ilvl w:val="0"/>
                <w:numId w:val="8"/>
              </w:numPr>
              <w:spacing w:line="260" w:lineRule="exact"/>
              <w:jc w:val="both"/>
            </w:pPr>
            <w:r>
              <w:t>den eigenen Standpunkt mit Hilfe von Argumenten begründen und im Rahmen einer Debatte differenziert auf andere Positionen bezugnehmen können</w:t>
            </w:r>
          </w:p>
          <w:p>
            <w:pPr>
              <w:spacing w:line="260" w:lineRule="exact"/>
              <w:ind w:left="284"/>
              <w:jc w:val="both"/>
              <w:rPr>
                <w:b/>
                <w:bCs/>
              </w:rPr>
            </w:pPr>
          </w:p>
          <w:p>
            <w:pPr>
              <w:spacing w:line="260" w:lineRule="exact"/>
              <w:ind w:left="284"/>
              <w:jc w:val="both"/>
              <w:rPr>
                <w:b/>
                <w:bCs/>
              </w:rPr>
            </w:pPr>
            <w:r>
              <w:rPr>
                <w:b/>
                <w:bCs/>
              </w:rPr>
              <w:t>Sprachliche Lernziele</w:t>
            </w:r>
          </w:p>
          <w:p>
            <w:pPr>
              <w:numPr>
                <w:ilvl w:val="0"/>
                <w:numId w:val="8"/>
              </w:numPr>
              <w:spacing w:line="260" w:lineRule="exact"/>
              <w:jc w:val="both"/>
            </w:pPr>
            <w:r>
              <w:t>themengebundene Fachwörter mit eigenen Worten erklären und anwenden können</w:t>
            </w:r>
          </w:p>
          <w:p>
            <w:pPr>
              <w:numPr>
                <w:ilvl w:val="0"/>
                <w:numId w:val="8"/>
              </w:numPr>
              <w:spacing w:line="260" w:lineRule="exact"/>
              <w:jc w:val="both"/>
            </w:pPr>
            <w:r>
              <w:t>Fachwörter mit eigenen Worten erklären, Fachwörter selbstständig gebrauchen und symbolischen, ikonischen Darstellungen zuordnen können</w:t>
            </w:r>
          </w:p>
          <w:p>
            <w:pPr>
              <w:numPr>
                <w:ilvl w:val="0"/>
                <w:numId w:val="8"/>
              </w:numPr>
              <w:spacing w:line="260" w:lineRule="exact"/>
              <w:jc w:val="both"/>
            </w:pPr>
            <w:r>
              <w:t>einen Einblick in die Analyse und das methodische Vorgehen diskontinuierlicher Texte erhalten</w:t>
            </w:r>
          </w:p>
          <w:p>
            <w:pPr>
              <w:numPr>
                <w:ilvl w:val="0"/>
                <w:numId w:val="8"/>
              </w:numPr>
              <w:spacing w:line="260" w:lineRule="exact"/>
              <w:jc w:val="both"/>
            </w:pPr>
            <w:r>
              <w:t>Informationen aus einer Grafik unter Verwendung der richtigen sprachlichen Mittel wiedergeben</w:t>
            </w:r>
          </w:p>
          <w:p>
            <w:pPr>
              <w:numPr>
                <w:ilvl w:val="0"/>
                <w:numId w:val="8"/>
              </w:numPr>
              <w:spacing w:line="260" w:lineRule="exact"/>
              <w:jc w:val="both"/>
            </w:pPr>
            <w:r>
              <w:t>zielgerichtet Informationen aus kontinuierlichen Texten, Hörbeispielen, Interviews entnehmen</w:t>
            </w:r>
          </w:p>
          <w:p>
            <w:pPr>
              <w:numPr>
                <w:ilvl w:val="0"/>
                <w:numId w:val="8"/>
              </w:numPr>
              <w:spacing w:line="260" w:lineRule="exact"/>
              <w:jc w:val="both"/>
            </w:pPr>
            <w:r>
              <w:t>den eigenen Standpunkt unter Nutzung der entsprechenden sprachlichen Mittel ausdrücken</w:t>
            </w:r>
          </w:p>
          <w:p>
            <w:pPr>
              <w:numPr>
                <w:ilvl w:val="0"/>
                <w:numId w:val="8"/>
              </w:numPr>
              <w:spacing w:line="260" w:lineRule="exact"/>
              <w:jc w:val="both"/>
            </w:pPr>
            <w:r>
              <w:t>den Aufbau eines Argumentes anwenden</w:t>
            </w:r>
          </w:p>
          <w:p>
            <w:pPr>
              <w:numPr>
                <w:ilvl w:val="0"/>
                <w:numId w:val="8"/>
              </w:numPr>
              <w:spacing w:line="260" w:lineRule="exact"/>
              <w:jc w:val="both"/>
            </w:pPr>
            <w:r>
              <w:t>auf Positionen und Meinungen anderer, unter Nutzung entsprechender sprachlicher Mittel, Bezug nehmen können</w:t>
            </w:r>
          </w:p>
        </w:tc>
      </w:tr>
      <w:tr>
        <w:trPr>
          <w:trHeight w:val="623"/>
        </w:trPr>
        <w:tc>
          <w:tcPr>
            <w:tcW w:w="452" w:type="pct"/>
          </w:tcPr>
          <w:p/>
        </w:tc>
        <w:tc>
          <w:tcPr>
            <w:tcW w:w="4548" w:type="pct"/>
            <w:gridSpan w:val="5"/>
            <w:vMerge/>
          </w:tcPr>
          <w:p/>
        </w:tc>
      </w:tr>
    </w:tbl>
    <w:p>
      <w:pPr>
        <w:keepNext/>
        <w:keepLines/>
        <w:rPr>
          <w:sz w:val="20"/>
          <w:szCs w:val="20"/>
        </w:rPr>
      </w:pPr>
    </w:p>
    <w:p>
      <w:pPr>
        <w:rPr>
          <w:sz w:val="20"/>
          <w:szCs w:val="20"/>
        </w:rPr>
      </w:pPr>
    </w:p>
    <w:tbl>
      <w:tblPr>
        <w:tblW w:w="5076" w:type="pct"/>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874"/>
        <w:gridCol w:w="6143"/>
        <w:gridCol w:w="4172"/>
        <w:gridCol w:w="1442"/>
        <w:gridCol w:w="2936"/>
      </w:tblGrid>
      <w:tr>
        <w:trPr>
          <w:trHeight w:val="464"/>
        </w:trPr>
        <w:tc>
          <w:tcPr>
            <w:tcW w:w="281" w:type="pct"/>
          </w:tcPr>
          <w:p>
            <w:pPr>
              <w:spacing w:before="120" w:after="100"/>
              <w:rPr>
                <w:sz w:val="20"/>
                <w:szCs w:val="20"/>
              </w:rPr>
            </w:pPr>
            <w:r>
              <w:rPr>
                <w:rFonts w:cs="Arial"/>
                <w:b/>
                <w:bCs/>
                <w:spacing w:val="16"/>
                <w:sz w:val="20"/>
                <w:szCs w:val="20"/>
              </w:rPr>
              <w:t>Zeit</w:t>
            </w:r>
          </w:p>
        </w:tc>
        <w:tc>
          <w:tcPr>
            <w:tcW w:w="1973" w:type="pct"/>
          </w:tcPr>
          <w:p>
            <w:pPr>
              <w:spacing w:before="120" w:after="100"/>
              <w:rPr>
                <w:sz w:val="20"/>
                <w:szCs w:val="20"/>
              </w:rPr>
            </w:pPr>
            <w:r>
              <w:rPr>
                <w:rFonts w:cs="Arial"/>
                <w:b/>
                <w:bCs/>
                <w:spacing w:val="16"/>
                <w:sz w:val="20"/>
                <w:szCs w:val="20"/>
              </w:rPr>
              <w:t>Aktivität</w:t>
            </w:r>
          </w:p>
        </w:tc>
        <w:tc>
          <w:tcPr>
            <w:tcW w:w="1340" w:type="pct"/>
          </w:tcPr>
          <w:p>
            <w:pPr>
              <w:spacing w:before="120" w:after="100"/>
              <w:ind w:left="284"/>
              <w:rPr>
                <w:sz w:val="20"/>
                <w:szCs w:val="20"/>
              </w:rPr>
            </w:pPr>
            <w:r>
              <w:rPr>
                <w:rFonts w:cs="Arial"/>
                <w:b/>
                <w:bCs/>
                <w:spacing w:val="16"/>
                <w:sz w:val="20"/>
                <w:szCs w:val="20"/>
              </w:rPr>
              <w:t>Lernziel</w:t>
            </w:r>
          </w:p>
        </w:tc>
        <w:tc>
          <w:tcPr>
            <w:tcW w:w="463" w:type="pct"/>
          </w:tcPr>
          <w:p>
            <w:pPr>
              <w:spacing w:before="120" w:after="100"/>
              <w:rPr>
                <w:sz w:val="20"/>
                <w:szCs w:val="20"/>
              </w:rPr>
            </w:pPr>
            <w:r>
              <w:rPr>
                <w:rFonts w:cs="Arial"/>
                <w:b/>
                <w:bCs/>
                <w:spacing w:val="16"/>
                <w:sz w:val="20"/>
                <w:szCs w:val="20"/>
              </w:rPr>
              <w:t>Sozialform</w:t>
            </w:r>
          </w:p>
        </w:tc>
        <w:tc>
          <w:tcPr>
            <w:tcW w:w="943" w:type="pct"/>
          </w:tcPr>
          <w:p>
            <w:pPr>
              <w:spacing w:before="120" w:after="100"/>
              <w:ind w:left="284"/>
              <w:rPr>
                <w:sz w:val="20"/>
                <w:szCs w:val="20"/>
              </w:rPr>
            </w:pPr>
            <w:r>
              <w:rPr>
                <w:rFonts w:cs="Arial"/>
                <w:b/>
                <w:bCs/>
                <w:spacing w:val="16"/>
                <w:sz w:val="20"/>
                <w:szCs w:val="20"/>
              </w:rPr>
              <w:t>Medien / Materialien</w:t>
            </w:r>
          </w:p>
        </w:tc>
      </w:tr>
      <w:tr>
        <w:trPr>
          <w:trHeight w:val="148"/>
        </w:trPr>
        <w:tc>
          <w:tcPr>
            <w:tcW w:w="281" w:type="pct"/>
          </w:tcPr>
          <w:p>
            <w:pPr>
              <w:pStyle w:val="Tabelleninhalt"/>
            </w:pPr>
          </w:p>
        </w:tc>
        <w:tc>
          <w:tcPr>
            <w:tcW w:w="1973" w:type="pct"/>
          </w:tcPr>
          <w:p>
            <w:pPr>
              <w:pStyle w:val="Tabelleninhalt"/>
              <w:spacing w:line="220" w:lineRule="exact"/>
            </w:pPr>
            <w:r>
              <w:t>Die einzelnen Materialien, Übungen sowie das Verfassen einer Erörterung dienen der Vorbereitung einer abschließenden Debatte mit dem Konflikt von individuellen Freiheiten versus Selbsteinschränkung für einen gesamtgesellschaftlichen Mehrwert.</w:t>
            </w:r>
          </w:p>
        </w:tc>
        <w:tc>
          <w:tcPr>
            <w:tcW w:w="1340" w:type="pct"/>
          </w:tcPr>
          <w:p>
            <w:pPr>
              <w:pStyle w:val="Tabelleninhalt"/>
              <w:ind w:left="284"/>
            </w:pPr>
          </w:p>
        </w:tc>
        <w:tc>
          <w:tcPr>
            <w:tcW w:w="463" w:type="pct"/>
            <w:tcMar>
              <w:top w:w="57" w:type="dxa"/>
            </w:tcMar>
          </w:tcPr>
          <w:p>
            <w:pPr>
              <w:pStyle w:val="Tabelleninhalt"/>
              <w:jc w:val="center"/>
            </w:pPr>
          </w:p>
        </w:tc>
        <w:tc>
          <w:tcPr>
            <w:tcW w:w="943" w:type="pct"/>
          </w:tcPr>
          <w:p>
            <w:pPr>
              <w:pStyle w:val="Tabelleninhalt"/>
              <w:spacing w:line="220" w:lineRule="exact"/>
              <w:ind w:left="284"/>
              <w:rPr>
                <w:sz w:val="16"/>
                <w:szCs w:val="16"/>
              </w:rPr>
            </w:pPr>
            <w:r>
              <w:rPr>
                <w:sz w:val="16"/>
                <w:szCs w:val="16"/>
              </w:rPr>
              <w:t>Arbeitsblätter M 1 – M 7, Kopien in entsprechend benötigter Anzahl, Projektor, Beamer, ggf. Overhead- Projektor, Lernplakate, Stifte</w:t>
            </w:r>
          </w:p>
        </w:tc>
      </w:tr>
      <w:tr>
        <w:trPr>
          <w:trHeight w:val="728"/>
        </w:trPr>
        <w:tc>
          <w:tcPr>
            <w:tcW w:w="281" w:type="pct"/>
          </w:tcPr>
          <w:p>
            <w:pPr>
              <w:pStyle w:val="Tabelleninhalt"/>
            </w:pPr>
            <w:r>
              <w:lastRenderedPageBreak/>
              <w:t>15-25 Min.</w:t>
            </w:r>
          </w:p>
        </w:tc>
        <w:tc>
          <w:tcPr>
            <w:tcW w:w="1973" w:type="pct"/>
          </w:tcPr>
          <w:p>
            <w:pPr>
              <w:jc w:val="both"/>
              <w:rPr>
                <w:rFonts w:cs="Arial"/>
                <w:b/>
                <w:bCs/>
                <w:color w:val="000000"/>
                <w:sz w:val="16"/>
                <w:szCs w:val="16"/>
              </w:rPr>
            </w:pPr>
            <w:r>
              <w:rPr>
                <w:rFonts w:cs="Arial"/>
                <w:b/>
                <w:bCs/>
                <w:color w:val="000000"/>
                <w:sz w:val="16"/>
                <w:szCs w:val="16"/>
              </w:rPr>
              <w:t>Wimmelbild – Aktivierung von inhaltlichem und sprachlichen Vorwissen</w:t>
            </w:r>
          </w:p>
          <w:p>
            <w:pPr>
              <w:pStyle w:val="Tabelleninhalt"/>
              <w:spacing w:line="240" w:lineRule="auto"/>
            </w:pPr>
            <w:r>
              <w:rPr>
                <w:color w:val="000000"/>
                <w:sz w:val="16"/>
                <w:szCs w:val="16"/>
              </w:rPr>
              <w:t xml:space="preserve">Als Einstieg in das Thema dient ein Wimmelbild (M 1). In einer Einzelarbeitsphase suchen die Schülerinnen und Schüler (SuS) auf dem Wimmelbild Gegenstände oder Personen oder Tätigkeiten und benennen diese auf Deutsch. Dabei sollen sie die betreffenden Gegenstände oder Personen oder Tätigkeiten im Bild umkreisen/ markieren und mit dem deutschen Wort verbinden. Danach tauschen sie sich mit dem Partner aus, und im Anschluss erfolgt ein Vergleich im Plenum. Zentrale Aspekte, Fragen und Behauptungen zum Thema des Lese- und Hörtextes </w:t>
            </w:r>
            <w:r>
              <w:rPr>
                <w:i/>
                <w:color w:val="000000"/>
                <w:sz w:val="16"/>
                <w:szCs w:val="16"/>
              </w:rPr>
              <w:t xml:space="preserve">Medizinische Forschung </w:t>
            </w:r>
            <w:r>
              <w:rPr>
                <w:color w:val="000000"/>
                <w:sz w:val="16"/>
                <w:szCs w:val="16"/>
              </w:rPr>
              <w:t>werden an der Tafel gesammelt und dienen zur Vorbereitung des folgenden Textes.</w:t>
            </w:r>
          </w:p>
        </w:tc>
        <w:tc>
          <w:tcPr>
            <w:tcW w:w="1340" w:type="pct"/>
          </w:tcPr>
          <w:p>
            <w:pPr>
              <w:numPr>
                <w:ilvl w:val="0"/>
                <w:numId w:val="10"/>
              </w:numPr>
              <w:rPr>
                <w:rFonts w:cs="Arial"/>
                <w:color w:val="000000"/>
                <w:sz w:val="16"/>
                <w:szCs w:val="16"/>
              </w:rPr>
            </w:pPr>
            <w:r>
              <w:rPr>
                <w:rFonts w:cs="Arial"/>
                <w:color w:val="000000"/>
                <w:sz w:val="16"/>
                <w:szCs w:val="16"/>
              </w:rPr>
              <w:t>inhaltliches und sprachliches Vorwissen aktivieren</w:t>
            </w:r>
          </w:p>
          <w:p>
            <w:pPr>
              <w:ind w:left="720"/>
              <w:rPr>
                <w:rFonts w:cs="Arial"/>
                <w:color w:val="000000"/>
                <w:sz w:val="16"/>
                <w:szCs w:val="16"/>
              </w:rPr>
            </w:pPr>
          </w:p>
          <w:p>
            <w:pPr>
              <w:numPr>
                <w:ilvl w:val="0"/>
                <w:numId w:val="10"/>
              </w:numPr>
              <w:rPr>
                <w:rFonts w:cs="Arial"/>
                <w:color w:val="000000"/>
                <w:sz w:val="16"/>
                <w:szCs w:val="16"/>
              </w:rPr>
            </w:pPr>
            <w:r>
              <w:rPr>
                <w:rFonts w:cs="Arial"/>
                <w:color w:val="000000"/>
                <w:sz w:val="16"/>
                <w:szCs w:val="16"/>
              </w:rPr>
              <w:t>Sensibilisierung für das Thema</w:t>
            </w:r>
          </w:p>
          <w:p>
            <w:pPr>
              <w:pStyle w:val="Listenabsatz"/>
              <w:rPr>
                <w:rFonts w:cs="Arial"/>
                <w:color w:val="000000"/>
                <w:sz w:val="16"/>
                <w:szCs w:val="16"/>
              </w:rPr>
            </w:pPr>
          </w:p>
          <w:p>
            <w:pPr>
              <w:numPr>
                <w:ilvl w:val="0"/>
                <w:numId w:val="10"/>
              </w:numPr>
              <w:rPr>
                <w:rFonts w:cs="Arial"/>
                <w:color w:val="000000"/>
                <w:sz w:val="16"/>
                <w:szCs w:val="16"/>
              </w:rPr>
            </w:pPr>
            <w:r>
              <w:rPr>
                <w:rFonts w:cs="Arial"/>
                <w:color w:val="000000"/>
                <w:sz w:val="16"/>
                <w:szCs w:val="16"/>
              </w:rPr>
              <w:t>Hypothesenbildung des Lesetextes</w:t>
            </w:r>
          </w:p>
        </w:tc>
        <w:tc>
          <w:tcPr>
            <w:tcW w:w="463" w:type="pct"/>
            <w:tcMar>
              <w:top w:w="57" w:type="dxa"/>
            </w:tcMar>
          </w:tcPr>
          <w:p>
            <w:pPr>
              <w:spacing w:before="100" w:after="100"/>
              <w:jc w:val="center"/>
              <w:rPr>
                <w:noProof/>
              </w:rPr>
            </w:pPr>
            <w:r>
              <w:rPr>
                <w:noProof/>
              </w:rPr>
              <w:drawing>
                <wp:inline distT="0" distB="0" distL="0" distR="0">
                  <wp:extent cx="196850" cy="260350"/>
                  <wp:effectExtent l="0" t="0" r="0" b="0"/>
                  <wp:docPr id="19"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260350"/>
                          </a:xfrm>
                          <a:prstGeom prst="rect">
                            <a:avLst/>
                          </a:prstGeom>
                          <a:noFill/>
                          <a:ln>
                            <a:noFill/>
                          </a:ln>
                        </pic:spPr>
                      </pic:pic>
                    </a:graphicData>
                  </a:graphic>
                </wp:inline>
              </w:drawing>
            </w:r>
          </w:p>
          <w:p>
            <w:pPr>
              <w:spacing w:before="100" w:after="100"/>
              <w:jc w:val="center"/>
              <w:rPr>
                <w:noProof/>
              </w:rPr>
            </w:pPr>
            <w:r>
              <w:rPr>
                <w:noProof/>
              </w:rPr>
              <w:drawing>
                <wp:inline distT="0" distB="0" distL="0" distR="0">
                  <wp:extent cx="234950" cy="254000"/>
                  <wp:effectExtent l="0" t="0" r="0" b="0"/>
                  <wp:docPr id="20"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950" cy="254000"/>
                          </a:xfrm>
                          <a:prstGeom prst="rect">
                            <a:avLst/>
                          </a:prstGeom>
                          <a:noFill/>
                          <a:ln>
                            <a:noFill/>
                          </a:ln>
                        </pic:spPr>
                      </pic:pic>
                    </a:graphicData>
                  </a:graphic>
                </wp:inline>
              </w:drawing>
            </w:r>
          </w:p>
          <w:p>
            <w:pPr>
              <w:spacing w:before="100" w:after="100"/>
              <w:jc w:val="center"/>
            </w:pPr>
          </w:p>
        </w:tc>
        <w:tc>
          <w:tcPr>
            <w:tcW w:w="943" w:type="pct"/>
          </w:tcPr>
          <w:p>
            <w:pPr>
              <w:pStyle w:val="Tabelleninhalt"/>
              <w:ind w:left="270"/>
              <w:rPr>
                <w:sz w:val="16"/>
                <w:szCs w:val="16"/>
              </w:rPr>
            </w:pPr>
            <w:r>
              <w:rPr>
                <w:sz w:val="16"/>
                <w:szCs w:val="16"/>
              </w:rPr>
              <w:t xml:space="preserve">Arbeitsblatt M 1 </w:t>
            </w:r>
          </w:p>
          <w:p>
            <w:pPr>
              <w:pStyle w:val="Tabelleninhalt"/>
              <w:ind w:left="270"/>
              <w:rPr>
                <w:sz w:val="16"/>
                <w:szCs w:val="16"/>
              </w:rPr>
            </w:pPr>
            <w:r>
              <w:rPr>
                <w:sz w:val="16"/>
                <w:szCs w:val="16"/>
              </w:rPr>
              <w:t>ggf. Beamer und Laptop zur Visualisierung des Bildes</w:t>
            </w:r>
          </w:p>
        </w:tc>
      </w:tr>
      <w:tr>
        <w:trPr>
          <w:trHeight w:val="728"/>
        </w:trPr>
        <w:tc>
          <w:tcPr>
            <w:tcW w:w="281" w:type="pct"/>
          </w:tcPr>
          <w:p>
            <w:pPr>
              <w:pStyle w:val="Tabelleninhalt"/>
            </w:pPr>
            <w:r>
              <w:t>20-25 Min.</w:t>
            </w:r>
          </w:p>
        </w:tc>
        <w:tc>
          <w:tcPr>
            <w:tcW w:w="1973" w:type="pct"/>
          </w:tcPr>
          <w:p>
            <w:pPr>
              <w:spacing w:line="360" w:lineRule="auto"/>
              <w:rPr>
                <w:rFonts w:cs="Arial"/>
                <w:b/>
                <w:bCs/>
                <w:color w:val="000000"/>
                <w:sz w:val="16"/>
                <w:szCs w:val="16"/>
              </w:rPr>
            </w:pPr>
            <w:r>
              <w:rPr>
                <w:rFonts w:cs="Arial"/>
                <w:b/>
                <w:bCs/>
                <w:color w:val="000000"/>
                <w:sz w:val="16"/>
                <w:szCs w:val="16"/>
              </w:rPr>
              <w:t>Wortschatzarbeit – Methode: Inferieren</w:t>
            </w:r>
          </w:p>
          <w:p>
            <w:pPr>
              <w:rPr>
                <w:rFonts w:cs="Arial"/>
                <w:color w:val="000000"/>
                <w:sz w:val="16"/>
                <w:szCs w:val="16"/>
              </w:rPr>
            </w:pPr>
            <w:r>
              <w:rPr>
                <w:rFonts w:cs="Arial"/>
                <w:color w:val="000000"/>
                <w:sz w:val="16"/>
                <w:szCs w:val="16"/>
              </w:rPr>
              <w:t xml:space="preserve">Der Lerngruppe muss der Sternchentext vorliegen. Ausgehend von einer Mindmap zur Wiederholung von Fachwörtern zum Thema Medizinische Forschung sollen die SuS mittels des Sternchentextes/ der Interviews, in Partnerarbeit neue Wörter  erarbeiten und dann die Mindmap erweitern bzw. ergänzen. Je nach Leistungsstand der Lerngruppe können als sprachliches Gerüst die Worterklärungen als binnendifferenzierende Maßnahme eingesetzt werden. Dabei kommen Techniken und Strategien zum Einsatz, die auch für die Bewältigung der DSD-Prüfungsteile HV und LV benötigt werden. </w:t>
            </w:r>
          </w:p>
          <w:p>
            <w:pPr>
              <w:pStyle w:val="Tabelleninhalt"/>
            </w:pPr>
          </w:p>
        </w:tc>
        <w:tc>
          <w:tcPr>
            <w:tcW w:w="1340" w:type="pct"/>
          </w:tcPr>
          <w:p>
            <w:pPr>
              <w:pStyle w:val="Tabelleninhalt"/>
              <w:numPr>
                <w:ilvl w:val="0"/>
                <w:numId w:val="11"/>
              </w:numPr>
              <w:spacing w:line="240" w:lineRule="auto"/>
              <w:ind w:left="635" w:hanging="284"/>
            </w:pPr>
            <w:r>
              <w:rPr>
                <w:color w:val="000000"/>
                <w:sz w:val="16"/>
                <w:szCs w:val="16"/>
              </w:rPr>
              <w:t>Lese- u. Hörstrategien (global, selektiv und detailliert) einüben, gezieltes Training für DSD LV/HV</w:t>
            </w:r>
          </w:p>
          <w:p>
            <w:pPr>
              <w:numPr>
                <w:ilvl w:val="0"/>
                <w:numId w:val="11"/>
              </w:numPr>
              <w:ind w:left="635" w:hanging="284"/>
              <w:rPr>
                <w:rFonts w:cs="Arial"/>
                <w:sz w:val="16"/>
                <w:szCs w:val="16"/>
              </w:rPr>
            </w:pPr>
            <w:r>
              <w:rPr>
                <w:rFonts w:cs="Arial"/>
                <w:sz w:val="16"/>
                <w:szCs w:val="16"/>
              </w:rPr>
              <w:t>zielgerichtet Informationen aus kontinuierlichen Texten, Hörbeispielen, Interviews entnehmen</w:t>
            </w:r>
          </w:p>
          <w:p>
            <w:pPr>
              <w:ind w:left="635"/>
              <w:rPr>
                <w:rFonts w:cs="Arial"/>
                <w:sz w:val="16"/>
                <w:szCs w:val="16"/>
              </w:rPr>
            </w:pPr>
          </w:p>
          <w:p>
            <w:pPr>
              <w:numPr>
                <w:ilvl w:val="0"/>
                <w:numId w:val="11"/>
              </w:numPr>
              <w:ind w:left="635" w:hanging="284"/>
              <w:rPr>
                <w:rFonts w:cs="Arial"/>
                <w:sz w:val="16"/>
                <w:szCs w:val="16"/>
              </w:rPr>
            </w:pPr>
            <w:r>
              <w:rPr>
                <w:rFonts w:cs="Arial"/>
                <w:sz w:val="16"/>
                <w:szCs w:val="16"/>
              </w:rPr>
              <w:t>Methode des Inferierens anwenden und üben</w:t>
            </w:r>
          </w:p>
          <w:p>
            <w:pPr>
              <w:ind w:left="635"/>
              <w:rPr>
                <w:rFonts w:cs="Arial"/>
                <w:sz w:val="16"/>
                <w:szCs w:val="16"/>
              </w:rPr>
            </w:pPr>
          </w:p>
        </w:tc>
        <w:tc>
          <w:tcPr>
            <w:tcW w:w="463" w:type="pct"/>
            <w:tcMar>
              <w:top w:w="57" w:type="dxa"/>
            </w:tcMar>
          </w:tcPr>
          <w:p>
            <w:pPr>
              <w:spacing w:before="100" w:after="100"/>
              <w:jc w:val="center"/>
              <w:rPr>
                <w:noProof/>
              </w:rPr>
            </w:pPr>
            <w:r>
              <w:rPr>
                <w:noProof/>
              </w:rPr>
              <w:drawing>
                <wp:inline distT="0" distB="0" distL="0" distR="0">
                  <wp:extent cx="196850" cy="260350"/>
                  <wp:effectExtent l="0" t="0" r="0" b="0"/>
                  <wp:docPr id="2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260350"/>
                          </a:xfrm>
                          <a:prstGeom prst="rect">
                            <a:avLst/>
                          </a:prstGeom>
                          <a:noFill/>
                          <a:ln>
                            <a:noFill/>
                          </a:ln>
                        </pic:spPr>
                      </pic:pic>
                    </a:graphicData>
                  </a:graphic>
                </wp:inline>
              </w:drawing>
            </w:r>
          </w:p>
          <w:p>
            <w:pPr>
              <w:spacing w:before="100" w:after="100"/>
              <w:jc w:val="center"/>
            </w:pPr>
            <w:r>
              <w:rPr>
                <w:noProof/>
              </w:rPr>
              <w:drawing>
                <wp:inline distT="0" distB="0" distL="0" distR="0">
                  <wp:extent cx="234950" cy="254000"/>
                  <wp:effectExtent l="0" t="0" r="0" b="0"/>
                  <wp:docPr id="25"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950" cy="254000"/>
                          </a:xfrm>
                          <a:prstGeom prst="rect">
                            <a:avLst/>
                          </a:prstGeom>
                          <a:noFill/>
                          <a:ln>
                            <a:noFill/>
                          </a:ln>
                        </pic:spPr>
                      </pic:pic>
                    </a:graphicData>
                  </a:graphic>
                </wp:inline>
              </w:drawing>
            </w:r>
          </w:p>
        </w:tc>
        <w:tc>
          <w:tcPr>
            <w:tcW w:w="943" w:type="pct"/>
          </w:tcPr>
          <w:p>
            <w:pPr>
              <w:ind w:left="270"/>
              <w:rPr>
                <w:rFonts w:cs="Arial"/>
                <w:color w:val="000000"/>
                <w:sz w:val="16"/>
                <w:szCs w:val="16"/>
              </w:rPr>
            </w:pPr>
            <w:r>
              <w:rPr>
                <w:rFonts w:cs="Arial"/>
                <w:color w:val="000000"/>
                <w:sz w:val="16"/>
                <w:szCs w:val="16"/>
              </w:rPr>
              <w:t>Arbeitsblatt M 2</w:t>
            </w:r>
          </w:p>
          <w:p>
            <w:pPr>
              <w:pStyle w:val="Tabelleninhalt"/>
              <w:ind w:left="284"/>
            </w:pPr>
            <w:r>
              <w:rPr>
                <w:color w:val="000000"/>
                <w:sz w:val="16"/>
                <w:szCs w:val="16"/>
              </w:rPr>
              <w:t>Sternchentext mit Hörtexten</w:t>
            </w:r>
          </w:p>
        </w:tc>
      </w:tr>
      <w:tr>
        <w:trPr>
          <w:trHeight w:val="728"/>
        </w:trPr>
        <w:tc>
          <w:tcPr>
            <w:tcW w:w="281" w:type="pct"/>
          </w:tcPr>
          <w:p>
            <w:pPr>
              <w:pStyle w:val="Tabelleninhalt"/>
            </w:pPr>
            <w:r>
              <w:t>15-25 Min.</w:t>
            </w:r>
          </w:p>
        </w:tc>
        <w:tc>
          <w:tcPr>
            <w:tcW w:w="1973" w:type="pct"/>
          </w:tcPr>
          <w:p>
            <w:pPr>
              <w:spacing w:line="360" w:lineRule="auto"/>
              <w:rPr>
                <w:rFonts w:cs="Arial"/>
                <w:b/>
                <w:bCs/>
                <w:color w:val="000000"/>
                <w:sz w:val="16"/>
                <w:szCs w:val="16"/>
              </w:rPr>
            </w:pPr>
            <w:r>
              <w:rPr>
                <w:rFonts w:cs="Arial"/>
                <w:b/>
                <w:bCs/>
                <w:color w:val="000000"/>
                <w:sz w:val="16"/>
                <w:szCs w:val="16"/>
              </w:rPr>
              <w:t>Leseverstehen – Richtig oder falsch?</w:t>
            </w:r>
          </w:p>
          <w:p>
            <w:pPr>
              <w:rPr>
                <w:rFonts w:cs="Arial"/>
                <w:color w:val="000000"/>
                <w:sz w:val="16"/>
                <w:szCs w:val="16"/>
              </w:rPr>
            </w:pPr>
            <w:r>
              <w:rPr>
                <w:rFonts w:cs="Arial"/>
                <w:color w:val="000000"/>
                <w:sz w:val="16"/>
                <w:szCs w:val="16"/>
              </w:rPr>
              <w:t>Zunächst globales Textverständnis überprüfen, indem die SuS benennen, welche der vorher gesammelten Aspekte und Fragen im Text thematisiert werden.</w:t>
            </w:r>
          </w:p>
          <w:p>
            <w:pPr>
              <w:rPr>
                <w:rFonts w:cs="Arial"/>
                <w:color w:val="000000"/>
                <w:sz w:val="16"/>
                <w:szCs w:val="16"/>
              </w:rPr>
            </w:pPr>
          </w:p>
          <w:p>
            <w:pPr>
              <w:rPr>
                <w:rFonts w:cs="Arial"/>
                <w:color w:val="000000"/>
                <w:sz w:val="16"/>
                <w:szCs w:val="16"/>
              </w:rPr>
            </w:pPr>
            <w:r>
              <w:rPr>
                <w:rFonts w:cs="Arial"/>
                <w:color w:val="000000"/>
                <w:sz w:val="16"/>
                <w:szCs w:val="16"/>
              </w:rPr>
              <w:t>In Einzelarbeit erarbeiten sich die SuS detaillierte Informationen aus dem Text und überprüfen ihr Leseverstehen anhand der Übung „Richtig oder Falsch?“</w:t>
            </w:r>
          </w:p>
        </w:tc>
        <w:tc>
          <w:tcPr>
            <w:tcW w:w="1340" w:type="pct"/>
          </w:tcPr>
          <w:p>
            <w:pPr>
              <w:pStyle w:val="Tabelleninhalt"/>
              <w:numPr>
                <w:ilvl w:val="0"/>
                <w:numId w:val="11"/>
              </w:numPr>
              <w:spacing w:line="240" w:lineRule="auto"/>
              <w:ind w:left="635" w:hanging="284"/>
            </w:pPr>
            <w:r>
              <w:rPr>
                <w:color w:val="000000"/>
                <w:sz w:val="16"/>
                <w:szCs w:val="16"/>
              </w:rPr>
              <w:t>Lese- u. Hörstrategien (global, selektiv und detailliert) einüben, gezieltes Training für DSD LV/HV</w:t>
            </w:r>
          </w:p>
          <w:p>
            <w:pPr>
              <w:numPr>
                <w:ilvl w:val="0"/>
                <w:numId w:val="11"/>
              </w:numPr>
              <w:ind w:left="635" w:hanging="284"/>
              <w:rPr>
                <w:rFonts w:cs="Arial"/>
                <w:sz w:val="16"/>
                <w:szCs w:val="16"/>
              </w:rPr>
            </w:pPr>
            <w:r>
              <w:rPr>
                <w:rFonts w:cs="Arial"/>
                <w:sz w:val="16"/>
                <w:szCs w:val="16"/>
              </w:rPr>
              <w:t>zielgerichtet Informationen aus kontinuierlichen Texten, Hörbeispielen, Interviews entnehmen</w:t>
            </w:r>
          </w:p>
          <w:p>
            <w:pPr>
              <w:ind w:left="635"/>
              <w:rPr>
                <w:rFonts w:cs="Arial"/>
                <w:sz w:val="16"/>
                <w:szCs w:val="16"/>
              </w:rPr>
            </w:pPr>
          </w:p>
        </w:tc>
        <w:tc>
          <w:tcPr>
            <w:tcW w:w="463" w:type="pct"/>
            <w:tcMar>
              <w:top w:w="57" w:type="dxa"/>
            </w:tcMar>
          </w:tcPr>
          <w:p>
            <w:pPr>
              <w:spacing w:before="100" w:after="100"/>
              <w:jc w:val="center"/>
              <w:rPr>
                <w:noProof/>
              </w:rPr>
            </w:pPr>
            <w:r>
              <w:rPr>
                <w:noProof/>
              </w:rPr>
              <w:drawing>
                <wp:inline distT="0" distB="0" distL="0" distR="0">
                  <wp:extent cx="196850" cy="260350"/>
                  <wp:effectExtent l="0" t="0" r="0" b="0"/>
                  <wp:docPr id="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260350"/>
                          </a:xfrm>
                          <a:prstGeom prst="rect">
                            <a:avLst/>
                          </a:prstGeom>
                          <a:noFill/>
                          <a:ln>
                            <a:noFill/>
                          </a:ln>
                        </pic:spPr>
                      </pic:pic>
                    </a:graphicData>
                  </a:graphic>
                </wp:inline>
              </w:drawing>
            </w:r>
          </w:p>
        </w:tc>
        <w:tc>
          <w:tcPr>
            <w:tcW w:w="943" w:type="pct"/>
          </w:tcPr>
          <w:p>
            <w:pPr>
              <w:spacing w:line="360" w:lineRule="auto"/>
              <w:ind w:left="270"/>
              <w:rPr>
                <w:rFonts w:cs="Arial"/>
                <w:color w:val="000000"/>
                <w:sz w:val="16"/>
                <w:szCs w:val="16"/>
              </w:rPr>
            </w:pPr>
            <w:r>
              <w:rPr>
                <w:rFonts w:cs="Arial"/>
                <w:color w:val="000000"/>
                <w:sz w:val="16"/>
                <w:szCs w:val="16"/>
              </w:rPr>
              <w:t>Arbeitsblatt M 3</w:t>
            </w:r>
          </w:p>
          <w:p>
            <w:pPr>
              <w:spacing w:line="360" w:lineRule="auto"/>
              <w:ind w:left="270"/>
              <w:rPr>
                <w:rFonts w:cs="Arial"/>
                <w:color w:val="000000"/>
                <w:sz w:val="16"/>
                <w:szCs w:val="16"/>
              </w:rPr>
            </w:pPr>
            <w:r>
              <w:rPr>
                <w:color w:val="000000"/>
                <w:sz w:val="16"/>
                <w:szCs w:val="16"/>
              </w:rPr>
              <w:t>Sternchentext mit Hörtexten</w:t>
            </w:r>
          </w:p>
        </w:tc>
      </w:tr>
      <w:tr>
        <w:trPr>
          <w:trHeight w:val="728"/>
        </w:trPr>
        <w:tc>
          <w:tcPr>
            <w:tcW w:w="281" w:type="pct"/>
          </w:tcPr>
          <w:p>
            <w:pPr>
              <w:pStyle w:val="Tabelleninhalt"/>
            </w:pPr>
            <w:r>
              <w:t>45 Min.</w:t>
            </w:r>
          </w:p>
        </w:tc>
        <w:tc>
          <w:tcPr>
            <w:tcW w:w="1973" w:type="pct"/>
            <w:vAlign w:val="center"/>
          </w:tcPr>
          <w:p>
            <w:pPr>
              <w:spacing w:line="360" w:lineRule="auto"/>
              <w:rPr>
                <w:rFonts w:cs="Arial"/>
                <w:b/>
                <w:bCs/>
                <w:color w:val="000000" w:themeColor="text1"/>
                <w:sz w:val="16"/>
                <w:szCs w:val="16"/>
              </w:rPr>
            </w:pPr>
            <w:r>
              <w:rPr>
                <w:rFonts w:cs="Arial"/>
                <w:b/>
                <w:bCs/>
                <w:color w:val="000000" w:themeColor="text1"/>
                <w:sz w:val="16"/>
                <w:szCs w:val="16"/>
              </w:rPr>
              <w:t>Methoden der Grafikerschließung - Grafiken lesen lernen Teil I</w:t>
            </w:r>
          </w:p>
          <w:p>
            <w:pPr>
              <w:rPr>
                <w:rFonts w:cs="Arial"/>
                <w:color w:val="000000" w:themeColor="text1"/>
                <w:sz w:val="16"/>
                <w:szCs w:val="16"/>
              </w:rPr>
            </w:pPr>
            <w:r>
              <w:rPr>
                <w:rFonts w:cs="Arial"/>
                <w:color w:val="000000" w:themeColor="text1"/>
                <w:sz w:val="16"/>
                <w:szCs w:val="16"/>
              </w:rPr>
              <w:t xml:space="preserve">Die SuS erarbeiten in Einzelarbeit und fragengeleitet die Grafik in </w:t>
            </w:r>
          </w:p>
          <w:p>
            <w:pPr>
              <w:rPr>
                <w:rFonts w:cs="Arial"/>
                <w:color w:val="000000" w:themeColor="text1"/>
                <w:sz w:val="16"/>
                <w:szCs w:val="16"/>
              </w:rPr>
            </w:pPr>
            <w:r>
              <w:rPr>
                <w:rFonts w:cs="Arial"/>
                <w:color w:val="000000" w:themeColor="text1"/>
                <w:sz w:val="16"/>
                <w:szCs w:val="16"/>
              </w:rPr>
              <w:t>M 4 und notieren schriftlich ihre Ergebnisse auf dem Arbeitsblatt.</w:t>
            </w:r>
          </w:p>
          <w:p>
            <w:pPr>
              <w:rPr>
                <w:rFonts w:cs="Arial"/>
                <w:color w:val="000000" w:themeColor="text1"/>
                <w:sz w:val="16"/>
                <w:szCs w:val="16"/>
              </w:rPr>
            </w:pPr>
          </w:p>
          <w:p>
            <w:pPr>
              <w:rPr>
                <w:rFonts w:cs="Arial"/>
                <w:color w:val="000000" w:themeColor="text1"/>
                <w:sz w:val="16"/>
                <w:szCs w:val="16"/>
              </w:rPr>
            </w:pPr>
            <w:r>
              <w:rPr>
                <w:rFonts w:cs="Arial"/>
                <w:color w:val="000000" w:themeColor="text1"/>
                <w:sz w:val="16"/>
                <w:szCs w:val="16"/>
              </w:rPr>
              <w:t>Im Anschluss überprüfen die SuS selbstständig und mithilfe der Methode „Richtig oder falsch?“ ihr inhaltliches Verständnis der Grafik.</w:t>
            </w:r>
          </w:p>
          <w:p>
            <w:pPr>
              <w:rPr>
                <w:rFonts w:cs="Arial"/>
                <w:color w:val="000000" w:themeColor="text1"/>
                <w:sz w:val="16"/>
                <w:szCs w:val="16"/>
              </w:rPr>
            </w:pPr>
          </w:p>
          <w:p>
            <w:pPr>
              <w:rPr>
                <w:rFonts w:cs="Arial"/>
                <w:color w:val="000000" w:themeColor="text1"/>
                <w:sz w:val="16"/>
                <w:szCs w:val="16"/>
              </w:rPr>
            </w:pPr>
            <w:r>
              <w:rPr>
                <w:rFonts w:cs="Arial"/>
                <w:color w:val="000000" w:themeColor="text1"/>
                <w:sz w:val="16"/>
                <w:szCs w:val="16"/>
              </w:rPr>
              <w:t>Eine anschließende Auswertungsphase im Plenum dient einem Vergleich und einer Reflexion über methodische Zugriffsstrategien auf ein Balkendiagramm.</w:t>
            </w:r>
          </w:p>
        </w:tc>
        <w:tc>
          <w:tcPr>
            <w:tcW w:w="1340" w:type="pct"/>
          </w:tcPr>
          <w:p>
            <w:pPr>
              <w:pStyle w:val="Tabelleninhalt"/>
              <w:numPr>
                <w:ilvl w:val="0"/>
                <w:numId w:val="11"/>
              </w:numPr>
              <w:spacing w:line="240" w:lineRule="auto"/>
              <w:ind w:left="635" w:hanging="284"/>
            </w:pPr>
            <w:r>
              <w:rPr>
                <w:color w:val="000000"/>
                <w:sz w:val="16"/>
                <w:szCs w:val="16"/>
              </w:rPr>
              <w:t>Strategien zur Erarbeitung diskontinuierlicher Texte erlernen und anwenden</w:t>
            </w:r>
          </w:p>
        </w:tc>
        <w:tc>
          <w:tcPr>
            <w:tcW w:w="463" w:type="pct"/>
            <w:tcMar>
              <w:top w:w="57" w:type="dxa"/>
            </w:tcMar>
          </w:tcPr>
          <w:p>
            <w:pPr>
              <w:spacing w:before="100" w:after="100"/>
              <w:jc w:val="center"/>
              <w:rPr>
                <w:noProof/>
              </w:rPr>
            </w:pPr>
            <w:r>
              <w:rPr>
                <w:noProof/>
              </w:rPr>
              <w:drawing>
                <wp:inline distT="0" distB="0" distL="0" distR="0">
                  <wp:extent cx="196850" cy="260350"/>
                  <wp:effectExtent l="0" t="0" r="0" b="0"/>
                  <wp:docPr id="10"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850" cy="260350"/>
                          </a:xfrm>
                          <a:prstGeom prst="rect">
                            <a:avLst/>
                          </a:prstGeom>
                          <a:noFill/>
                          <a:ln>
                            <a:noFill/>
                          </a:ln>
                        </pic:spPr>
                      </pic:pic>
                    </a:graphicData>
                  </a:graphic>
                </wp:inline>
              </w:drawing>
            </w:r>
          </w:p>
          <w:p>
            <w:r>
              <w:rPr>
                <w:noProof/>
              </w:rPr>
              <w:drawing>
                <wp:anchor distT="0" distB="0" distL="114300" distR="114300" simplePos="0" relativeHeight="251658240" behindDoc="1" locked="0" layoutInCell="1" allowOverlap="1">
                  <wp:simplePos x="0" y="0"/>
                  <wp:positionH relativeFrom="column">
                    <wp:posOffset>266065</wp:posOffset>
                  </wp:positionH>
                  <wp:positionV relativeFrom="paragraph">
                    <wp:posOffset>133985</wp:posOffset>
                  </wp:positionV>
                  <wp:extent cx="234000" cy="255600"/>
                  <wp:effectExtent l="0" t="0" r="0" b="0"/>
                  <wp:wrapTight wrapText="bothSides">
                    <wp:wrapPolygon edited="0">
                      <wp:start x="0" y="0"/>
                      <wp:lineTo x="0" y="19343"/>
                      <wp:lineTo x="19370" y="19343"/>
                      <wp:lineTo x="19370" y="0"/>
                      <wp:lineTo x="0" y="0"/>
                    </wp:wrapPolygon>
                  </wp:wrapTight>
                  <wp:docPr id="1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000" cy="25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
              <w:rPr>
                <w:noProof/>
              </w:rPr>
              <w:drawing>
                <wp:anchor distT="0" distB="0" distL="114300" distR="114300" simplePos="0" relativeHeight="251659264" behindDoc="1" locked="0" layoutInCell="1" allowOverlap="1">
                  <wp:simplePos x="0" y="0"/>
                  <wp:positionH relativeFrom="column">
                    <wp:posOffset>202565</wp:posOffset>
                  </wp:positionH>
                  <wp:positionV relativeFrom="paragraph">
                    <wp:posOffset>396410</wp:posOffset>
                  </wp:positionV>
                  <wp:extent cx="363600" cy="291600"/>
                  <wp:effectExtent l="0" t="0" r="0" b="0"/>
                  <wp:wrapTight wrapText="bothSides">
                    <wp:wrapPolygon edited="0">
                      <wp:start x="0" y="0"/>
                      <wp:lineTo x="0" y="19765"/>
                      <wp:lineTo x="20392" y="19765"/>
                      <wp:lineTo x="20392" y="0"/>
                      <wp:lineTo x="0" y="0"/>
                    </wp:wrapPolygon>
                  </wp:wrapTight>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600" cy="29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tc>
        <w:tc>
          <w:tcPr>
            <w:tcW w:w="943" w:type="pct"/>
          </w:tcPr>
          <w:p>
            <w:pPr>
              <w:pStyle w:val="Tabelleninhalt"/>
              <w:ind w:left="284"/>
              <w:rPr>
                <w:color w:val="000000"/>
                <w:sz w:val="16"/>
                <w:szCs w:val="16"/>
                <w:lang w:val="en-GB"/>
              </w:rPr>
            </w:pPr>
            <w:r>
              <w:rPr>
                <w:color w:val="000000"/>
                <w:sz w:val="16"/>
                <w:szCs w:val="16"/>
                <w:lang w:val="en-GB"/>
              </w:rPr>
              <w:t>Arbeitsblatt M 4</w:t>
            </w:r>
          </w:p>
          <w:p>
            <w:pPr>
              <w:ind w:left="270"/>
              <w:rPr>
                <w:rFonts w:cs="Arial"/>
                <w:color w:val="000000"/>
                <w:sz w:val="16"/>
                <w:szCs w:val="16"/>
                <w:lang w:val="en-GB"/>
              </w:rPr>
            </w:pPr>
            <w:r>
              <w:rPr>
                <w:rFonts w:cs="Arial"/>
                <w:color w:val="000000"/>
                <w:sz w:val="16"/>
                <w:szCs w:val="16"/>
                <w:lang w:val="en-GB"/>
              </w:rPr>
              <w:t xml:space="preserve">Beamer, Whiteboard; Overhead-Projektor </w:t>
            </w:r>
          </w:p>
          <w:p>
            <w:pPr>
              <w:pStyle w:val="Tabelleninhalt"/>
              <w:ind w:left="284"/>
              <w:rPr>
                <w:lang w:val="en-GB"/>
              </w:rPr>
            </w:pPr>
          </w:p>
        </w:tc>
      </w:tr>
      <w:tr>
        <w:trPr>
          <w:trHeight w:val="728"/>
        </w:trPr>
        <w:tc>
          <w:tcPr>
            <w:tcW w:w="281" w:type="pct"/>
          </w:tcPr>
          <w:p>
            <w:pPr>
              <w:pStyle w:val="Tabelleninhalt"/>
            </w:pPr>
            <w:r>
              <w:t>60-90 Min.</w:t>
            </w:r>
          </w:p>
        </w:tc>
        <w:tc>
          <w:tcPr>
            <w:tcW w:w="1973" w:type="pct"/>
          </w:tcPr>
          <w:p>
            <w:pPr>
              <w:spacing w:line="360" w:lineRule="auto"/>
              <w:rPr>
                <w:rFonts w:cs="Arial"/>
                <w:b/>
                <w:bCs/>
                <w:color w:val="000000" w:themeColor="text1"/>
                <w:sz w:val="16"/>
                <w:szCs w:val="16"/>
              </w:rPr>
            </w:pPr>
            <w:r>
              <w:rPr>
                <w:rFonts w:cs="Arial"/>
                <w:b/>
                <w:bCs/>
                <w:color w:val="000000" w:themeColor="text1"/>
                <w:sz w:val="16"/>
                <w:szCs w:val="16"/>
              </w:rPr>
              <w:t>Vorbereitung der Erörterung – Eine Grafik lesen lernen Teil II</w:t>
            </w:r>
          </w:p>
          <w:p>
            <w:pPr>
              <w:rPr>
                <w:rFonts w:cs="Arial"/>
                <w:color w:val="000000"/>
                <w:sz w:val="16"/>
                <w:szCs w:val="16"/>
              </w:rPr>
            </w:pPr>
            <w:r>
              <w:rPr>
                <w:rFonts w:cs="Arial"/>
                <w:color w:val="000000"/>
                <w:sz w:val="16"/>
                <w:szCs w:val="16"/>
              </w:rPr>
              <w:t>a) In Partnerarbeit sollen die SuS zuerst gemeinsam die Grafik mittels der Fragen aus M 4 analysieren. Ihre Ergebnisse sollen sie dann in Bezug zu den Aspekten in M 4 setzen. Für die bestehenden unterschiedlichen Auffassungen zum Impfen sollen die SuS Thesen für die Ursachen formulieren und verschriftlichen.</w:t>
            </w:r>
          </w:p>
          <w:p>
            <w:pPr>
              <w:rPr>
                <w:rFonts w:cs="Arial"/>
                <w:color w:val="000000"/>
                <w:sz w:val="16"/>
                <w:szCs w:val="16"/>
              </w:rPr>
            </w:pPr>
            <w:r>
              <w:rPr>
                <w:rFonts w:cs="Arial"/>
                <w:color w:val="000000"/>
                <w:sz w:val="16"/>
                <w:szCs w:val="16"/>
              </w:rPr>
              <w:lastRenderedPageBreak/>
              <w:t>Die beiden Grafiken weisen große Unterschiede in ihren inhaltlichen Aussagen auf, die nicht ohne Weiteres erklärt werden können. Bei der Auswertung der Vermutungen sollte daher die Frage nach Wirkungskraft und Glaubwürdigkeit von Statistiken ihren Platz finden. Ein wichtiges implizites Lernziel dieser Teilaufgabe ist kritische Medienrezeption.</w:t>
            </w:r>
          </w:p>
          <w:p>
            <w:pPr>
              <w:rPr>
                <w:rFonts w:cs="Arial"/>
                <w:color w:val="000000"/>
                <w:sz w:val="16"/>
                <w:szCs w:val="16"/>
              </w:rPr>
            </w:pPr>
          </w:p>
          <w:p>
            <w:pPr>
              <w:rPr>
                <w:rFonts w:cs="Arial"/>
                <w:b/>
                <w:bCs/>
                <w:color w:val="000000"/>
                <w:sz w:val="16"/>
                <w:szCs w:val="16"/>
              </w:rPr>
            </w:pPr>
            <w:r>
              <w:rPr>
                <w:rFonts w:cs="Arial"/>
                <w:b/>
                <w:bCs/>
                <w:color w:val="000000"/>
                <w:sz w:val="16"/>
                <w:szCs w:val="16"/>
              </w:rPr>
              <w:t>Das lebendige Diagramm- Meinungen zuordnen und einen eigenen Standpunkt entwickeln</w:t>
            </w:r>
          </w:p>
          <w:p>
            <w:pPr>
              <w:rPr>
                <w:rFonts w:cs="Arial"/>
                <w:color w:val="000000"/>
                <w:sz w:val="16"/>
                <w:szCs w:val="16"/>
              </w:rPr>
            </w:pPr>
          </w:p>
          <w:p>
            <w:pPr>
              <w:rPr>
                <w:rFonts w:cs="Arial"/>
                <w:color w:val="000000"/>
                <w:sz w:val="16"/>
                <w:szCs w:val="16"/>
              </w:rPr>
            </w:pPr>
            <w:r>
              <w:rPr>
                <w:rFonts w:cs="Arial"/>
                <w:color w:val="000000"/>
                <w:sz w:val="16"/>
                <w:szCs w:val="16"/>
              </w:rPr>
              <w:t>b+c) In Partnerarbeit sollen die SuS abwechselnd (A) die einzelnen Meinung zur Impfplicht laut, langsam und deutlich vorlesen und (B) die vorgelesene Meinung mit eigenen Worten kurz zusammenfassen. A und B wechselt von Meinung zu Meinung. Lassen Sie die Meinungen ruhig zweimal komplett lesen und zusammenfassen.</w:t>
            </w:r>
          </w:p>
          <w:p>
            <w:pPr>
              <w:rPr>
                <w:rFonts w:cs="Arial"/>
                <w:color w:val="000000"/>
                <w:sz w:val="16"/>
                <w:szCs w:val="16"/>
              </w:rPr>
            </w:pPr>
            <w:r>
              <w:rPr>
                <w:rFonts w:cs="Arial"/>
                <w:color w:val="000000"/>
                <w:sz w:val="16"/>
                <w:szCs w:val="16"/>
              </w:rPr>
              <w:t xml:space="preserve">Danach sollen die SuS in Partnerarbeit die jeweilige Meinung (a-d)  im Wertequadrat verorten und stichwortartig im Heft eine kurze Begründung notieren, die in der anschließenden Plenumsphase als Grundlage für den Vergleich dient. Stellen Sie sicher, dass die SuS das Kreisdiagramm verstanden haben. Geben Sie ggf. ein Beispiel im Plenum. </w:t>
            </w:r>
          </w:p>
          <w:p>
            <w:pPr>
              <w:rPr>
                <w:rFonts w:cs="Arial"/>
                <w:color w:val="000000"/>
                <w:sz w:val="16"/>
                <w:szCs w:val="16"/>
              </w:rPr>
            </w:pPr>
            <w:r>
              <w:rPr>
                <w:rFonts w:cs="Arial"/>
                <w:color w:val="000000"/>
                <w:sz w:val="16"/>
                <w:szCs w:val="16"/>
              </w:rPr>
              <w:t>Leistungsstarke SuS können in den grauen Feldern, auf Grundlage der Informationen in der Grafik, eigene Meinungen formulieren. Diese werden im Kurs präsentiert und im Diagramm im Plenum verortet.</w:t>
            </w:r>
          </w:p>
          <w:p>
            <w:pPr>
              <w:rPr>
                <w:color w:val="000000" w:themeColor="text1"/>
              </w:rPr>
            </w:pPr>
          </w:p>
        </w:tc>
        <w:tc>
          <w:tcPr>
            <w:tcW w:w="1340" w:type="pct"/>
          </w:tcPr>
          <w:p>
            <w:pPr>
              <w:pStyle w:val="Tabelleninhalt"/>
              <w:numPr>
                <w:ilvl w:val="0"/>
                <w:numId w:val="11"/>
              </w:numPr>
              <w:spacing w:line="240" w:lineRule="auto"/>
              <w:ind w:left="635" w:hanging="284"/>
              <w:rPr>
                <w:color w:val="000000" w:themeColor="text1"/>
                <w:sz w:val="16"/>
                <w:szCs w:val="16"/>
              </w:rPr>
            </w:pPr>
            <w:r>
              <w:rPr>
                <w:color w:val="000000"/>
                <w:sz w:val="16"/>
                <w:szCs w:val="16"/>
              </w:rPr>
              <w:lastRenderedPageBreak/>
              <w:t>Strategien zur Erarbeitung diskontinuierlicher Texte erlernen und anwenden</w:t>
            </w:r>
            <w:r>
              <w:rPr>
                <w:color w:val="000000" w:themeColor="text1"/>
                <w:sz w:val="16"/>
                <w:szCs w:val="16"/>
              </w:rPr>
              <w:t xml:space="preserve"> </w:t>
            </w:r>
          </w:p>
          <w:p>
            <w:pPr>
              <w:pStyle w:val="Tabelleninhalt"/>
              <w:numPr>
                <w:ilvl w:val="0"/>
                <w:numId w:val="11"/>
              </w:numPr>
              <w:spacing w:line="240" w:lineRule="auto"/>
              <w:ind w:left="635" w:hanging="284"/>
              <w:rPr>
                <w:color w:val="000000" w:themeColor="text1"/>
                <w:sz w:val="16"/>
                <w:szCs w:val="16"/>
              </w:rPr>
            </w:pPr>
            <w:r>
              <w:rPr>
                <w:color w:val="000000" w:themeColor="text1"/>
                <w:sz w:val="16"/>
                <w:szCs w:val="16"/>
              </w:rPr>
              <w:t xml:space="preserve">entwickeln einer Meinung zum Thema auf Grundlage verschiedener Materialien und Medien </w:t>
            </w:r>
          </w:p>
          <w:p>
            <w:pPr>
              <w:numPr>
                <w:ilvl w:val="0"/>
                <w:numId w:val="11"/>
              </w:numPr>
              <w:ind w:left="635" w:hanging="284"/>
              <w:rPr>
                <w:rFonts w:cs="Arial"/>
                <w:color w:val="000000"/>
                <w:sz w:val="16"/>
                <w:szCs w:val="16"/>
              </w:rPr>
            </w:pPr>
            <w:r>
              <w:rPr>
                <w:rFonts w:cs="Arial"/>
                <w:color w:val="000000"/>
                <w:sz w:val="16"/>
                <w:szCs w:val="16"/>
              </w:rPr>
              <w:lastRenderedPageBreak/>
              <w:t>Meinungen anderer kritisch analysieren und zuordnen, eigenen Standpunkt ausprägen und Argumente dafür sammeln</w:t>
            </w:r>
          </w:p>
          <w:p>
            <w:pPr>
              <w:ind w:left="635"/>
              <w:rPr>
                <w:rFonts w:cs="Arial"/>
                <w:color w:val="000000"/>
                <w:sz w:val="16"/>
                <w:szCs w:val="16"/>
              </w:rPr>
            </w:pPr>
          </w:p>
          <w:p>
            <w:pPr>
              <w:numPr>
                <w:ilvl w:val="0"/>
                <w:numId w:val="11"/>
              </w:numPr>
              <w:ind w:left="635" w:hanging="284"/>
              <w:rPr>
                <w:rFonts w:cs="Arial"/>
                <w:color w:val="000000"/>
                <w:sz w:val="16"/>
                <w:szCs w:val="16"/>
              </w:rPr>
            </w:pPr>
            <w:r>
              <w:rPr>
                <w:color w:val="000000"/>
                <w:sz w:val="16"/>
                <w:szCs w:val="16"/>
              </w:rPr>
              <w:t>eigenen Standpunkt begründen lernen</w:t>
            </w:r>
          </w:p>
          <w:p>
            <w:pPr>
              <w:pStyle w:val="Tabelleninhalt"/>
              <w:spacing w:line="240" w:lineRule="auto"/>
              <w:ind w:left="635"/>
              <w:rPr>
                <w:color w:val="000000" w:themeColor="text1"/>
                <w:sz w:val="16"/>
                <w:szCs w:val="16"/>
              </w:rPr>
            </w:pPr>
          </w:p>
        </w:tc>
        <w:tc>
          <w:tcPr>
            <w:tcW w:w="463" w:type="pct"/>
            <w:tcMar>
              <w:top w:w="57" w:type="dxa"/>
            </w:tcMar>
          </w:tcPr>
          <w:p>
            <w:pPr>
              <w:spacing w:before="100" w:after="100"/>
              <w:jc w:val="center"/>
              <w:rPr>
                <w:noProof/>
              </w:rPr>
            </w:pPr>
          </w:p>
          <w:p>
            <w:pPr>
              <w:spacing w:before="100" w:after="100"/>
              <w:jc w:val="center"/>
              <w:rPr>
                <w:noProof/>
              </w:rPr>
            </w:pPr>
          </w:p>
          <w:p>
            <w:pPr>
              <w:spacing w:before="100" w:after="100"/>
              <w:jc w:val="center"/>
              <w:rPr>
                <w:noProof/>
              </w:rPr>
            </w:pPr>
          </w:p>
          <w:p>
            <w:pPr>
              <w:spacing w:before="100" w:after="100"/>
              <w:jc w:val="center"/>
            </w:pPr>
            <w:r>
              <w:rPr>
                <w:noProof/>
              </w:rPr>
              <w:lastRenderedPageBreak/>
              <w:drawing>
                <wp:anchor distT="0" distB="0" distL="114300" distR="114300" simplePos="0" relativeHeight="251668480" behindDoc="1" locked="0" layoutInCell="1" allowOverlap="1">
                  <wp:simplePos x="0" y="0"/>
                  <wp:positionH relativeFrom="column">
                    <wp:posOffset>214846</wp:posOffset>
                  </wp:positionH>
                  <wp:positionV relativeFrom="paragraph">
                    <wp:posOffset>392597</wp:posOffset>
                  </wp:positionV>
                  <wp:extent cx="363600" cy="291600"/>
                  <wp:effectExtent l="0" t="0" r="0" b="0"/>
                  <wp:wrapTight wrapText="bothSides">
                    <wp:wrapPolygon edited="0">
                      <wp:start x="0" y="0"/>
                      <wp:lineTo x="0" y="19765"/>
                      <wp:lineTo x="20392" y="19765"/>
                      <wp:lineTo x="20392" y="0"/>
                      <wp:lineTo x="0" y="0"/>
                    </wp:wrapPolygon>
                  </wp:wrapTight>
                  <wp:docPr id="8"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600" cy="291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4950" cy="254000"/>
                  <wp:effectExtent l="0" t="0" r="0" b="0"/>
                  <wp:docPr id="3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950" cy="254000"/>
                          </a:xfrm>
                          <a:prstGeom prst="rect">
                            <a:avLst/>
                          </a:prstGeom>
                          <a:noFill/>
                          <a:ln>
                            <a:noFill/>
                          </a:ln>
                        </pic:spPr>
                      </pic:pic>
                    </a:graphicData>
                  </a:graphic>
                </wp:inline>
              </w:drawing>
            </w:r>
          </w:p>
        </w:tc>
        <w:tc>
          <w:tcPr>
            <w:tcW w:w="943" w:type="pct"/>
          </w:tcPr>
          <w:p>
            <w:pPr>
              <w:pStyle w:val="Tabelleninhalt"/>
              <w:ind w:left="284"/>
              <w:rPr>
                <w:color w:val="000000"/>
                <w:sz w:val="16"/>
                <w:szCs w:val="16"/>
              </w:rPr>
            </w:pPr>
            <w:r>
              <w:rPr>
                <w:color w:val="000000"/>
                <w:sz w:val="16"/>
                <w:szCs w:val="16"/>
              </w:rPr>
              <w:lastRenderedPageBreak/>
              <w:t>Arbeitsblatt M 5</w:t>
            </w:r>
          </w:p>
          <w:p>
            <w:pPr>
              <w:pStyle w:val="Tabelleninhalt"/>
              <w:ind w:left="284"/>
            </w:pPr>
            <w:r>
              <w:rPr>
                <w:color w:val="000000"/>
                <w:sz w:val="16"/>
                <w:szCs w:val="16"/>
              </w:rPr>
              <w:t>Hörtexte und Transkripte der Interviews</w:t>
            </w:r>
          </w:p>
        </w:tc>
      </w:tr>
      <w:tr>
        <w:trPr>
          <w:trHeight w:val="728"/>
        </w:trPr>
        <w:tc>
          <w:tcPr>
            <w:tcW w:w="281" w:type="pct"/>
          </w:tcPr>
          <w:p>
            <w:pPr>
              <w:pStyle w:val="Tabelleninhalt"/>
            </w:pPr>
            <w:r>
              <w:lastRenderedPageBreak/>
              <w:t>180 Min.</w:t>
            </w:r>
          </w:p>
        </w:tc>
        <w:tc>
          <w:tcPr>
            <w:tcW w:w="1973" w:type="pct"/>
          </w:tcPr>
          <w:p>
            <w:pPr>
              <w:rPr>
                <w:rFonts w:cs="Arial"/>
                <w:b/>
                <w:bCs/>
                <w:color w:val="000000"/>
                <w:sz w:val="16"/>
                <w:szCs w:val="16"/>
              </w:rPr>
            </w:pPr>
            <w:r>
              <w:rPr>
                <w:rFonts w:cs="Arial"/>
                <w:b/>
                <w:bCs/>
                <w:color w:val="000000"/>
                <w:sz w:val="16"/>
                <w:szCs w:val="16"/>
              </w:rPr>
              <w:t>Formulieren von Argumenten und Durchführen einer Debatte</w:t>
            </w:r>
          </w:p>
          <w:p>
            <w:pPr>
              <w:rPr>
                <w:rFonts w:cs="Arial"/>
                <w:color w:val="000000"/>
                <w:sz w:val="16"/>
                <w:szCs w:val="16"/>
              </w:rPr>
            </w:pPr>
          </w:p>
          <w:p>
            <w:pPr>
              <w:rPr>
                <w:rFonts w:cs="Arial"/>
                <w:color w:val="000000"/>
                <w:sz w:val="16"/>
                <w:szCs w:val="16"/>
              </w:rPr>
            </w:pPr>
            <w:r>
              <w:rPr>
                <w:rFonts w:cs="Arial"/>
                <w:color w:val="000000"/>
                <w:sz w:val="16"/>
                <w:szCs w:val="16"/>
              </w:rPr>
              <w:t>Ausgehend von einem Bildimpuls soll das Problem, der Konflikt, z.B. „Beharren auf individuelle Freiheiten vs. gemeinwohlorientiertes Verhalten“ eingeführt und präzisiert werden.</w:t>
            </w:r>
          </w:p>
          <w:p>
            <w:pPr>
              <w:rPr>
                <w:rFonts w:cs="Arial"/>
                <w:color w:val="000000"/>
                <w:sz w:val="16"/>
                <w:szCs w:val="16"/>
              </w:rPr>
            </w:pPr>
            <w:r>
              <w:rPr>
                <w:rFonts w:cs="Arial"/>
                <w:color w:val="000000"/>
                <w:sz w:val="16"/>
                <w:szCs w:val="16"/>
              </w:rPr>
              <w:t>Als weiterer Impuls dienen die Information rund um die Corona-Warn-App in Deutschland sowie die Bezugnahme auf die Situation im Heimatland. So wird eine lebensweltliche Verbindung hergestellt.</w:t>
            </w:r>
          </w:p>
          <w:p>
            <w:pPr>
              <w:rPr>
                <w:rFonts w:cs="Arial"/>
                <w:color w:val="000000"/>
                <w:sz w:val="16"/>
                <w:szCs w:val="16"/>
              </w:rPr>
            </w:pPr>
          </w:p>
          <w:p>
            <w:pPr>
              <w:pStyle w:val="Listenabsatz"/>
              <w:spacing w:after="0" w:line="240" w:lineRule="auto"/>
              <w:ind w:left="0"/>
              <w:rPr>
                <w:rFonts w:ascii="Arial" w:eastAsia="Times New Roman" w:hAnsi="Arial" w:cs="Arial"/>
                <w:color w:val="000000" w:themeColor="text1"/>
                <w:sz w:val="16"/>
                <w:szCs w:val="16"/>
                <w:lang w:eastAsia="de-DE"/>
              </w:rPr>
            </w:pPr>
            <w:r>
              <w:rPr>
                <w:rFonts w:ascii="Arial" w:eastAsia="Times New Roman" w:hAnsi="Arial" w:cs="Arial"/>
                <w:color w:val="000000" w:themeColor="text1"/>
                <w:sz w:val="16"/>
                <w:szCs w:val="16"/>
                <w:lang w:eastAsia="de-DE"/>
              </w:rPr>
              <w:t>Erklären Sie dann die Aufgabe und den Ablauf der Methode „Debatte“ (Instruktionsphase). Teilen Sie die Klasse in Gruppen à 3-4 SuS. [Ggf. weisen Sie diesen Gruppen eine Position (Pro/Contra) zu]. Auf Grundlage</w:t>
            </w:r>
            <w:r>
              <w:rPr>
                <w:rFonts w:ascii="Arial" w:eastAsia="Times New Roman" w:hAnsi="Arial" w:cs="Arial"/>
                <w:i/>
                <w:iCs/>
                <w:color w:val="000000" w:themeColor="text1"/>
                <w:sz w:val="16"/>
                <w:szCs w:val="16"/>
                <w:lang w:eastAsia="de-DE"/>
              </w:rPr>
              <w:t xml:space="preserve"> des Textes</w:t>
            </w:r>
            <w:r>
              <w:rPr>
                <w:rFonts w:ascii="Arial" w:eastAsia="Times New Roman" w:hAnsi="Arial" w:cs="Arial"/>
                <w:color w:val="000000" w:themeColor="text1"/>
                <w:sz w:val="16"/>
                <w:szCs w:val="16"/>
                <w:lang w:eastAsia="de-DE"/>
              </w:rPr>
              <w:t xml:space="preserve">, der </w:t>
            </w:r>
            <w:r>
              <w:rPr>
                <w:rFonts w:ascii="Arial" w:eastAsia="Times New Roman" w:hAnsi="Arial" w:cs="Arial"/>
                <w:i/>
                <w:iCs/>
                <w:color w:val="000000" w:themeColor="text1"/>
                <w:sz w:val="16"/>
                <w:szCs w:val="16"/>
                <w:lang w:eastAsia="de-DE"/>
              </w:rPr>
              <w:t>Interviews, der Grafiken, der Erörterungen</w:t>
            </w:r>
            <w:r>
              <w:rPr>
                <w:rFonts w:ascii="Arial" w:eastAsia="Times New Roman" w:hAnsi="Arial" w:cs="Arial"/>
                <w:color w:val="000000" w:themeColor="text1"/>
                <w:sz w:val="16"/>
                <w:szCs w:val="16"/>
                <w:lang w:eastAsia="de-DE"/>
              </w:rPr>
              <w:t xml:space="preserve"> und ihres</w:t>
            </w:r>
            <w:r>
              <w:rPr>
                <w:rFonts w:ascii="Arial" w:eastAsia="Times New Roman" w:hAnsi="Arial" w:cs="Arial"/>
                <w:i/>
                <w:iCs/>
                <w:color w:val="000000" w:themeColor="text1"/>
                <w:sz w:val="16"/>
                <w:szCs w:val="16"/>
                <w:lang w:eastAsia="de-DE"/>
              </w:rPr>
              <w:t xml:space="preserve"> Wissens</w:t>
            </w:r>
            <w:r>
              <w:rPr>
                <w:rFonts w:ascii="Arial" w:eastAsia="Times New Roman" w:hAnsi="Arial" w:cs="Arial"/>
                <w:color w:val="000000" w:themeColor="text1"/>
                <w:sz w:val="16"/>
                <w:szCs w:val="16"/>
                <w:lang w:eastAsia="de-DE"/>
              </w:rPr>
              <w:t xml:space="preserve"> sollen die Gruppen möglichst viele Argumente für ihren Standpunkt entwickeln und dabei besonders den Aufbau eines Argumentes berücksichtigen. Eine unterstützende Maßnahme ist es, die Argumente der jeweiligen Gruppen auf jeweils eine Moderationskarte zu schreiben, damit diese in der Diskussion als Hilfsmittel und sprachliche Entlastung genutzt werden können. Des Weiteren soll die Gruppe ein Eingangsstatement verfassen, das den Standpunkt der Gruppe zur Problemfrage ausdrückt. Bestimmen Sie einen Vertreter der Gruppe oder lassen sie diesen durch die SuS selbst wählen.</w:t>
            </w:r>
          </w:p>
          <w:p>
            <w:pPr>
              <w:pStyle w:val="Listenabsatz"/>
              <w:spacing w:after="0" w:line="240" w:lineRule="auto"/>
              <w:ind w:left="0"/>
              <w:rPr>
                <w:rFonts w:ascii="Arial" w:eastAsia="Times New Roman" w:hAnsi="Arial" w:cs="Arial"/>
                <w:color w:val="000000" w:themeColor="text1"/>
                <w:sz w:val="16"/>
                <w:szCs w:val="16"/>
                <w:lang w:eastAsia="de-DE"/>
              </w:rPr>
            </w:pPr>
          </w:p>
          <w:p>
            <w:pPr>
              <w:pStyle w:val="Listenabsatz"/>
              <w:spacing w:after="0" w:line="240" w:lineRule="auto"/>
              <w:ind w:left="0"/>
              <w:rPr>
                <w:rFonts w:ascii="Arial" w:eastAsia="Times New Roman" w:hAnsi="Arial" w:cs="Arial"/>
                <w:color w:val="000000" w:themeColor="text1"/>
                <w:sz w:val="16"/>
                <w:szCs w:val="16"/>
                <w:lang w:eastAsia="de-DE"/>
              </w:rPr>
            </w:pPr>
            <w:r>
              <w:rPr>
                <w:rFonts w:ascii="Arial" w:eastAsia="Times New Roman" w:hAnsi="Arial" w:cs="Arial"/>
                <w:color w:val="000000" w:themeColor="text1"/>
                <w:sz w:val="16"/>
                <w:szCs w:val="16"/>
                <w:lang w:eastAsia="de-DE"/>
              </w:rPr>
              <w:t xml:space="preserve">Stellen Sie entsprechend den Teilnehmer*innen zwei Tische und jeweils 2 Stühle bereit (ein Tisch „Pro“; ein Tisch „Contra“). Erklären Sie im Vorfeld den Ablauf einer Debatte. Bestimmen Sie einen Regelwächter, einen Zeitnehmer und einen Moderator oder moderieren Sie die Diskussion selbst. Verteilen Sie die </w:t>
            </w:r>
            <w:r>
              <w:rPr>
                <w:rFonts w:ascii="Arial" w:eastAsia="Times New Roman" w:hAnsi="Arial" w:cs="Arial"/>
                <w:color w:val="000000" w:themeColor="text1"/>
                <w:sz w:val="16"/>
                <w:szCs w:val="16"/>
                <w:lang w:eastAsia="de-DE"/>
              </w:rPr>
              <w:lastRenderedPageBreak/>
              <w:t>Arbeitsaufträge für die Beobachtenden. Führen Sie die Debatte durch.</w:t>
            </w:r>
          </w:p>
          <w:p>
            <w:pPr>
              <w:pStyle w:val="Listenabsatz"/>
              <w:spacing w:after="0" w:line="240" w:lineRule="auto"/>
              <w:ind w:left="0"/>
              <w:rPr>
                <w:rFonts w:ascii="Arial" w:eastAsia="Times New Roman" w:hAnsi="Arial" w:cs="Arial"/>
                <w:color w:val="000000" w:themeColor="text1"/>
                <w:sz w:val="16"/>
                <w:szCs w:val="16"/>
                <w:lang w:eastAsia="de-DE"/>
              </w:rPr>
            </w:pPr>
          </w:p>
          <w:p>
            <w:pPr>
              <w:pStyle w:val="Listenabsatz"/>
              <w:spacing w:after="0" w:line="240" w:lineRule="auto"/>
              <w:ind w:left="0"/>
              <w:rPr>
                <w:rFonts w:ascii="Arial" w:eastAsia="Times New Roman" w:hAnsi="Arial" w:cs="Arial"/>
                <w:color w:val="000000" w:themeColor="text1"/>
                <w:sz w:val="16"/>
                <w:szCs w:val="16"/>
                <w:lang w:eastAsia="de-DE"/>
              </w:rPr>
            </w:pPr>
            <w:r>
              <w:rPr>
                <w:rFonts w:ascii="Arial" w:eastAsia="Times New Roman" w:hAnsi="Arial" w:cs="Arial"/>
                <w:color w:val="000000" w:themeColor="text1"/>
                <w:sz w:val="16"/>
                <w:szCs w:val="16"/>
                <w:lang w:eastAsia="de-DE"/>
              </w:rPr>
              <w:t>[Weitere Informationen und Materialien unter https://www.jugend-debattiert.eu]</w:t>
            </w:r>
          </w:p>
          <w:p>
            <w:pPr>
              <w:rPr>
                <w:rFonts w:cs="Arial"/>
                <w:b/>
                <w:bCs/>
                <w:color w:val="000000" w:themeColor="text1"/>
                <w:sz w:val="16"/>
                <w:szCs w:val="16"/>
                <w:u w:val="single"/>
              </w:rPr>
            </w:pPr>
          </w:p>
          <w:p>
            <w:pPr>
              <w:rPr>
                <w:rFonts w:cs="Arial"/>
                <w:b/>
                <w:bCs/>
                <w:color w:val="000000" w:themeColor="text1"/>
                <w:sz w:val="16"/>
                <w:szCs w:val="16"/>
              </w:rPr>
            </w:pPr>
            <w:r>
              <w:rPr>
                <w:rFonts w:cs="Arial"/>
                <w:b/>
                <w:bCs/>
                <w:color w:val="000000" w:themeColor="text1"/>
                <w:sz w:val="16"/>
                <w:szCs w:val="16"/>
              </w:rPr>
              <w:t>Auswertung</w:t>
            </w:r>
          </w:p>
          <w:p>
            <w:pPr>
              <w:rPr>
                <w:rFonts w:cs="Arial"/>
                <w:b/>
                <w:bCs/>
                <w:color w:val="000000" w:themeColor="text1"/>
                <w:sz w:val="16"/>
                <w:szCs w:val="16"/>
                <w:u w:val="single"/>
              </w:rPr>
            </w:pPr>
          </w:p>
          <w:p>
            <w:pPr>
              <w:rPr>
                <w:rFonts w:cs="Arial"/>
                <w:b/>
                <w:bCs/>
                <w:color w:val="000000"/>
                <w:sz w:val="16"/>
                <w:szCs w:val="16"/>
              </w:rPr>
            </w:pPr>
            <w:r>
              <w:rPr>
                <w:rFonts w:cs="Arial"/>
                <w:color w:val="000000" w:themeColor="text1"/>
                <w:sz w:val="16"/>
                <w:szCs w:val="16"/>
              </w:rPr>
              <w:t>Beginnen Sie mit einem kurzen Cool-Down: Entlassen Sie die SuS aus Ihren Rollen, verändern Sie die Sitzordnung, fragen Sie die Beobachtenden, was Sie wahrgenommen haben oder ihnen besonders gefallen hat. Befragen Sie anschließend die Diskutanten hinsichtlich ihrer Gefühle und Erfahrungen. Beginnen Sie dann entweder mit der (A) methodischen oder (B) inhaltlichen Auswertung. Achten Sie jedoch darauf, dass Sie beide Aspekte klar trennen.</w:t>
            </w:r>
          </w:p>
        </w:tc>
        <w:tc>
          <w:tcPr>
            <w:tcW w:w="1340" w:type="pct"/>
          </w:tcPr>
          <w:p>
            <w:pPr>
              <w:rPr>
                <w:rFonts w:cs="Arial"/>
                <w:color w:val="000000"/>
                <w:sz w:val="16"/>
                <w:szCs w:val="16"/>
              </w:rPr>
            </w:pPr>
          </w:p>
          <w:p>
            <w:pPr>
              <w:numPr>
                <w:ilvl w:val="0"/>
                <w:numId w:val="11"/>
              </w:numPr>
              <w:rPr>
                <w:rFonts w:cs="Arial"/>
                <w:color w:val="000000"/>
                <w:sz w:val="16"/>
                <w:szCs w:val="16"/>
              </w:rPr>
            </w:pPr>
            <w:r>
              <w:rPr>
                <w:rFonts w:cs="Arial"/>
                <w:color w:val="000000"/>
                <w:sz w:val="16"/>
                <w:szCs w:val="16"/>
              </w:rPr>
              <w:t>Entwickeln von Argumenten</w:t>
            </w:r>
          </w:p>
          <w:p>
            <w:pPr>
              <w:ind w:left="1004"/>
              <w:rPr>
                <w:rFonts w:cs="Arial"/>
                <w:color w:val="000000"/>
                <w:sz w:val="16"/>
                <w:szCs w:val="16"/>
              </w:rPr>
            </w:pPr>
          </w:p>
          <w:p>
            <w:pPr>
              <w:numPr>
                <w:ilvl w:val="0"/>
                <w:numId w:val="11"/>
              </w:numPr>
              <w:rPr>
                <w:rFonts w:cs="Arial"/>
                <w:color w:val="000000"/>
                <w:sz w:val="16"/>
                <w:szCs w:val="16"/>
              </w:rPr>
            </w:pPr>
            <w:r>
              <w:rPr>
                <w:rFonts w:cs="Arial"/>
                <w:color w:val="000000"/>
                <w:sz w:val="16"/>
                <w:szCs w:val="16"/>
              </w:rPr>
              <w:t>eigenen Standpunkt ausdrücken,</w:t>
            </w:r>
          </w:p>
          <w:p>
            <w:pPr>
              <w:ind w:left="1004"/>
              <w:rPr>
                <w:rFonts w:cs="Arial"/>
                <w:color w:val="000000"/>
                <w:sz w:val="16"/>
                <w:szCs w:val="16"/>
              </w:rPr>
            </w:pPr>
            <w:r>
              <w:rPr>
                <w:rFonts w:cs="Arial"/>
                <w:color w:val="000000"/>
                <w:sz w:val="16"/>
                <w:szCs w:val="16"/>
              </w:rPr>
              <w:t>zu einem Thema kritisch Stellung nehmen</w:t>
            </w:r>
          </w:p>
          <w:p>
            <w:pPr>
              <w:rPr>
                <w:rFonts w:cs="Arial"/>
                <w:color w:val="000000"/>
                <w:sz w:val="16"/>
                <w:szCs w:val="16"/>
              </w:rPr>
            </w:pPr>
          </w:p>
          <w:p>
            <w:pPr>
              <w:pStyle w:val="Listenabsatz"/>
              <w:numPr>
                <w:ilvl w:val="0"/>
                <w:numId w:val="11"/>
              </w:numPr>
              <w:rPr>
                <w:rFonts w:ascii="Arial" w:hAnsi="Arial" w:cs="Arial"/>
                <w:color w:val="000000"/>
                <w:sz w:val="16"/>
                <w:szCs w:val="16"/>
              </w:rPr>
            </w:pPr>
            <w:r>
              <w:rPr>
                <w:rFonts w:ascii="Arial" w:hAnsi="Arial" w:cs="Arial"/>
                <w:color w:val="000000"/>
                <w:sz w:val="16"/>
                <w:szCs w:val="16"/>
              </w:rPr>
              <w:t>Formulieren von Argumenten auf Grundlage des Textes, der Interviews, Grafik und Übungen</w:t>
            </w:r>
          </w:p>
          <w:p>
            <w:pPr>
              <w:numPr>
                <w:ilvl w:val="0"/>
                <w:numId w:val="11"/>
              </w:numPr>
              <w:rPr>
                <w:rFonts w:cs="Arial"/>
                <w:color w:val="000000" w:themeColor="text1"/>
                <w:sz w:val="16"/>
                <w:szCs w:val="16"/>
              </w:rPr>
            </w:pPr>
            <w:r>
              <w:rPr>
                <w:rFonts w:cs="Arial"/>
                <w:color w:val="000000" w:themeColor="text1"/>
                <w:sz w:val="16"/>
                <w:szCs w:val="16"/>
              </w:rPr>
              <w:t>eigene Argumente entwickeln, um damit seinen Standpunkt ausdrücken zu können</w:t>
            </w:r>
          </w:p>
          <w:p>
            <w:pPr>
              <w:ind w:left="635"/>
              <w:rPr>
                <w:rFonts w:cs="Arial"/>
                <w:color w:val="000000" w:themeColor="text1"/>
                <w:sz w:val="16"/>
                <w:szCs w:val="16"/>
              </w:rPr>
            </w:pPr>
          </w:p>
          <w:p>
            <w:pPr>
              <w:numPr>
                <w:ilvl w:val="0"/>
                <w:numId w:val="11"/>
              </w:numPr>
              <w:rPr>
                <w:rFonts w:cs="Arial"/>
                <w:color w:val="000000" w:themeColor="text1"/>
                <w:sz w:val="16"/>
                <w:szCs w:val="16"/>
              </w:rPr>
            </w:pPr>
            <w:r>
              <w:rPr>
                <w:rFonts w:cs="Arial"/>
                <w:color w:val="000000" w:themeColor="text1"/>
                <w:sz w:val="16"/>
                <w:szCs w:val="16"/>
              </w:rPr>
              <w:t>auf fremde Argumente eingehen und diese ggf. bestärken oder entkräftigen</w:t>
            </w:r>
          </w:p>
          <w:p>
            <w:pPr>
              <w:ind w:left="635"/>
              <w:rPr>
                <w:rFonts w:cs="Arial"/>
                <w:color w:val="000000" w:themeColor="text1"/>
                <w:sz w:val="16"/>
                <w:szCs w:val="16"/>
              </w:rPr>
            </w:pPr>
          </w:p>
          <w:p>
            <w:pPr>
              <w:numPr>
                <w:ilvl w:val="0"/>
                <w:numId w:val="11"/>
              </w:numPr>
              <w:rPr>
                <w:rFonts w:cs="Arial"/>
                <w:color w:val="000000" w:themeColor="text1"/>
                <w:sz w:val="16"/>
                <w:szCs w:val="16"/>
              </w:rPr>
            </w:pPr>
            <w:r>
              <w:rPr>
                <w:rFonts w:cs="Arial"/>
                <w:color w:val="000000" w:themeColor="text1"/>
                <w:sz w:val="16"/>
                <w:szCs w:val="16"/>
              </w:rPr>
              <w:t>Einnehmen fremder Perspektiven und Standpunkte</w:t>
            </w:r>
          </w:p>
          <w:p>
            <w:pPr>
              <w:ind w:left="635"/>
              <w:rPr>
                <w:rFonts w:cs="Arial"/>
                <w:color w:val="000000" w:themeColor="text1"/>
                <w:sz w:val="16"/>
                <w:szCs w:val="16"/>
              </w:rPr>
            </w:pPr>
          </w:p>
          <w:p>
            <w:pPr>
              <w:pStyle w:val="Listenabsatz"/>
              <w:numPr>
                <w:ilvl w:val="0"/>
                <w:numId w:val="11"/>
              </w:numPr>
              <w:rPr>
                <w:rFonts w:ascii="Arial" w:hAnsi="Arial" w:cs="Arial"/>
                <w:color w:val="000000"/>
                <w:sz w:val="16"/>
                <w:szCs w:val="16"/>
              </w:rPr>
            </w:pPr>
            <w:r>
              <w:rPr>
                <w:rFonts w:ascii="Arial" w:hAnsi="Arial" w:cs="Arial"/>
                <w:color w:val="000000" w:themeColor="text1"/>
                <w:sz w:val="16"/>
                <w:szCs w:val="16"/>
              </w:rPr>
              <w:t>Ablauf einer Debatte kennenlernen</w:t>
            </w:r>
          </w:p>
          <w:p>
            <w:pPr>
              <w:ind w:left="1004"/>
              <w:rPr>
                <w:rFonts w:cs="Arial"/>
                <w:color w:val="000000"/>
                <w:sz w:val="16"/>
                <w:szCs w:val="16"/>
              </w:rPr>
            </w:pPr>
          </w:p>
          <w:p>
            <w:pPr>
              <w:rPr>
                <w:rFonts w:cs="Arial"/>
                <w:color w:val="000000"/>
                <w:sz w:val="16"/>
                <w:szCs w:val="16"/>
              </w:rPr>
            </w:pPr>
          </w:p>
        </w:tc>
        <w:tc>
          <w:tcPr>
            <w:tcW w:w="463" w:type="pct"/>
            <w:tcMar>
              <w:top w:w="57" w:type="dxa"/>
            </w:tcMar>
          </w:tcPr>
          <w:p>
            <w:pPr>
              <w:spacing w:before="100" w:after="100"/>
              <w:jc w:val="center"/>
            </w:pPr>
            <w:r>
              <w:rPr>
                <w:noProof/>
              </w:rPr>
              <w:drawing>
                <wp:inline distT="0" distB="0" distL="0" distR="0">
                  <wp:extent cx="234950" cy="254000"/>
                  <wp:effectExtent l="0" t="0" r="0" b="0"/>
                  <wp:docPr id="1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950" cy="254000"/>
                          </a:xfrm>
                          <a:prstGeom prst="rect">
                            <a:avLst/>
                          </a:prstGeom>
                          <a:noFill/>
                          <a:ln>
                            <a:noFill/>
                          </a:ln>
                        </pic:spPr>
                      </pic:pic>
                    </a:graphicData>
                  </a:graphic>
                </wp:inline>
              </w:drawing>
            </w:r>
          </w:p>
          <w:p>
            <w:pPr>
              <w:spacing w:before="100" w:after="100"/>
              <w:jc w:val="center"/>
            </w:pPr>
            <w:r>
              <w:rPr>
                <w:noProof/>
              </w:rPr>
              <w:drawing>
                <wp:anchor distT="0" distB="0" distL="114300" distR="114300" simplePos="0" relativeHeight="251666432" behindDoc="1" locked="0" layoutInCell="1" allowOverlap="1">
                  <wp:simplePos x="0" y="0"/>
                  <wp:positionH relativeFrom="column">
                    <wp:posOffset>195580</wp:posOffset>
                  </wp:positionH>
                  <wp:positionV relativeFrom="paragraph">
                    <wp:posOffset>85090</wp:posOffset>
                  </wp:positionV>
                  <wp:extent cx="363220" cy="291465"/>
                  <wp:effectExtent l="0" t="0" r="0" b="0"/>
                  <wp:wrapTight wrapText="bothSides">
                    <wp:wrapPolygon edited="0">
                      <wp:start x="0" y="0"/>
                      <wp:lineTo x="0" y="19765"/>
                      <wp:lineTo x="20392" y="19765"/>
                      <wp:lineTo x="20392" y="0"/>
                      <wp:lineTo x="0" y="0"/>
                    </wp:wrapPolygon>
                  </wp:wrapTight>
                  <wp:docPr id="16"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220" cy="291465"/>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spacing w:before="100" w:after="100"/>
              <w:jc w:val="center"/>
            </w:pPr>
          </w:p>
          <w:p>
            <w:pPr>
              <w:spacing w:before="100" w:after="100"/>
              <w:jc w:val="center"/>
            </w:pPr>
          </w:p>
        </w:tc>
        <w:tc>
          <w:tcPr>
            <w:tcW w:w="943" w:type="pct"/>
          </w:tcPr>
          <w:p>
            <w:pPr>
              <w:pStyle w:val="Tabelleninhalt"/>
              <w:ind w:left="284"/>
              <w:rPr>
                <w:sz w:val="16"/>
                <w:szCs w:val="16"/>
              </w:rPr>
            </w:pPr>
            <w:r>
              <w:rPr>
                <w:sz w:val="16"/>
                <w:szCs w:val="16"/>
              </w:rPr>
              <w:t>Arbeitsblatt M 6</w:t>
            </w:r>
          </w:p>
        </w:tc>
      </w:tr>
      <w:tr>
        <w:trPr>
          <w:trHeight w:val="728"/>
        </w:trPr>
        <w:tc>
          <w:tcPr>
            <w:tcW w:w="281" w:type="pct"/>
          </w:tcPr>
          <w:p>
            <w:pPr>
              <w:pStyle w:val="Tabelleninhalt"/>
            </w:pPr>
            <w:r>
              <w:lastRenderedPageBreak/>
              <w:t>90 Min.</w:t>
            </w:r>
          </w:p>
        </w:tc>
        <w:tc>
          <w:tcPr>
            <w:tcW w:w="1973" w:type="pct"/>
          </w:tcPr>
          <w:p>
            <w:pPr>
              <w:spacing w:line="360" w:lineRule="auto"/>
              <w:rPr>
                <w:rFonts w:cs="Arial"/>
                <w:b/>
                <w:bCs/>
                <w:color w:val="000000" w:themeColor="text1"/>
                <w:sz w:val="16"/>
                <w:szCs w:val="16"/>
              </w:rPr>
            </w:pPr>
            <w:r>
              <w:rPr>
                <w:rFonts w:cs="Arial"/>
                <w:b/>
                <w:bCs/>
                <w:color w:val="000000" w:themeColor="text1"/>
                <w:sz w:val="16"/>
                <w:szCs w:val="16"/>
              </w:rPr>
              <w:t>Verfassen einer Erörterung</w:t>
            </w:r>
          </w:p>
          <w:p>
            <w:pPr>
              <w:rPr>
                <w:rFonts w:cs="Arial"/>
                <w:color w:val="000000"/>
                <w:sz w:val="16"/>
                <w:szCs w:val="16"/>
              </w:rPr>
            </w:pPr>
            <w:r>
              <w:rPr>
                <w:rFonts w:cs="Arial"/>
                <w:color w:val="000000"/>
                <w:sz w:val="16"/>
                <w:szCs w:val="16"/>
              </w:rPr>
              <w:t>Als Schreibübung für eine lineare oder dialektische Erörterung sollen die SuS, ausgehend von ihrem Standpunkt, eine Erörterung zur Fragestellung „Soll die Corona-App verpflichtend für alle eingeführt werden?“ verfassen. Klären oder wiederholen Sie zu Beginn der Stunde die unterschiedlichen Merkmale einer linearen oder dialektischen Erörterung und stellen Sie sicher, dass die SuS das Aufgabenformat verstanden haben. Geben Sie den SuS entsprechend ihres Sprachniveaus ausreichend Zeit.</w:t>
            </w:r>
          </w:p>
          <w:p>
            <w:pPr>
              <w:rPr>
                <w:rFonts w:cs="Arial"/>
                <w:b/>
                <w:bCs/>
                <w:color w:val="000000"/>
                <w:sz w:val="16"/>
                <w:szCs w:val="16"/>
              </w:rPr>
            </w:pPr>
          </w:p>
          <w:p>
            <w:pPr>
              <w:rPr>
                <w:rFonts w:cs="Arial"/>
                <w:color w:val="000000" w:themeColor="text1"/>
                <w:sz w:val="16"/>
                <w:szCs w:val="16"/>
              </w:rPr>
            </w:pPr>
            <w:r>
              <w:rPr>
                <w:rFonts w:cs="Arial"/>
                <w:color w:val="000000"/>
                <w:sz w:val="16"/>
                <w:szCs w:val="16"/>
              </w:rPr>
              <w:t>Lassen Sie die Sus ihre Erörterung nach Fertigstellung präsentieren und geben Sie ein differenziertes schriftliches oder mündliches Feedback</w:t>
            </w:r>
            <w:r>
              <w:rPr>
                <w:rFonts w:cs="Arial"/>
                <w:b/>
                <w:bCs/>
                <w:color w:val="000000"/>
                <w:sz w:val="16"/>
                <w:szCs w:val="16"/>
              </w:rPr>
              <w:t>.</w:t>
            </w:r>
            <w:r>
              <w:rPr>
                <w:rFonts w:cs="Arial"/>
                <w:color w:val="000000" w:themeColor="text1"/>
                <w:sz w:val="16"/>
                <w:szCs w:val="16"/>
              </w:rPr>
              <w:t xml:space="preserve"> </w:t>
            </w:r>
          </w:p>
        </w:tc>
        <w:tc>
          <w:tcPr>
            <w:tcW w:w="1340" w:type="pct"/>
          </w:tcPr>
          <w:p>
            <w:pPr>
              <w:numPr>
                <w:ilvl w:val="0"/>
                <w:numId w:val="12"/>
              </w:numPr>
              <w:ind w:left="635" w:hanging="284"/>
              <w:rPr>
                <w:rFonts w:cs="Arial"/>
                <w:color w:val="000000" w:themeColor="text1"/>
                <w:sz w:val="16"/>
                <w:szCs w:val="16"/>
              </w:rPr>
            </w:pPr>
            <w:r>
              <w:rPr>
                <w:rFonts w:cs="Arial"/>
                <w:color w:val="000000" w:themeColor="text1"/>
                <w:sz w:val="16"/>
                <w:szCs w:val="16"/>
              </w:rPr>
              <w:t>Verfassen einer linearen oder dialektischen Erörterung</w:t>
            </w:r>
          </w:p>
          <w:p>
            <w:pPr>
              <w:ind w:left="635"/>
              <w:rPr>
                <w:rFonts w:cs="Arial"/>
                <w:color w:val="000000" w:themeColor="text1"/>
                <w:sz w:val="16"/>
                <w:szCs w:val="16"/>
              </w:rPr>
            </w:pPr>
          </w:p>
          <w:p>
            <w:pPr>
              <w:numPr>
                <w:ilvl w:val="0"/>
                <w:numId w:val="12"/>
              </w:numPr>
              <w:ind w:left="635" w:hanging="284"/>
              <w:rPr>
                <w:rFonts w:cs="Arial"/>
                <w:color w:val="000000" w:themeColor="text1"/>
                <w:sz w:val="16"/>
                <w:szCs w:val="16"/>
              </w:rPr>
            </w:pPr>
            <w:r>
              <w:rPr>
                <w:rFonts w:cs="Arial"/>
                <w:color w:val="000000" w:themeColor="text1"/>
                <w:sz w:val="16"/>
                <w:szCs w:val="16"/>
              </w:rPr>
              <w:t>Entwickeln von Argumenten</w:t>
            </w:r>
          </w:p>
          <w:p>
            <w:pPr>
              <w:ind w:left="635"/>
              <w:rPr>
                <w:rFonts w:cs="Arial"/>
                <w:color w:val="000000" w:themeColor="text1"/>
                <w:sz w:val="16"/>
                <w:szCs w:val="16"/>
              </w:rPr>
            </w:pPr>
          </w:p>
          <w:p>
            <w:pPr>
              <w:numPr>
                <w:ilvl w:val="0"/>
                <w:numId w:val="12"/>
              </w:numPr>
              <w:ind w:left="635" w:hanging="284"/>
              <w:rPr>
                <w:rFonts w:cs="Arial"/>
                <w:color w:val="000000" w:themeColor="text1"/>
                <w:sz w:val="16"/>
                <w:szCs w:val="16"/>
              </w:rPr>
            </w:pPr>
            <w:r>
              <w:rPr>
                <w:rFonts w:cs="Arial"/>
                <w:color w:val="000000" w:themeColor="text1"/>
                <w:sz w:val="16"/>
                <w:szCs w:val="16"/>
              </w:rPr>
              <w:t>Eigenen Standpunkt ausdrücken, zu einem Thema kritisch Stellung nehmen</w:t>
            </w:r>
          </w:p>
        </w:tc>
        <w:tc>
          <w:tcPr>
            <w:tcW w:w="463" w:type="pct"/>
            <w:tcMar>
              <w:top w:w="57" w:type="dxa"/>
            </w:tcMar>
          </w:tcPr>
          <w:p>
            <w:pPr>
              <w:spacing w:before="100" w:after="100"/>
              <w:jc w:val="center"/>
            </w:pPr>
            <w:r>
              <w:rPr>
                <w:noProof/>
              </w:rPr>
              <w:drawing>
                <wp:anchor distT="0" distB="0" distL="114300" distR="114300" simplePos="0" relativeHeight="251670528" behindDoc="1" locked="0" layoutInCell="1" allowOverlap="1">
                  <wp:simplePos x="0" y="0"/>
                  <wp:positionH relativeFrom="column">
                    <wp:posOffset>441960</wp:posOffset>
                  </wp:positionH>
                  <wp:positionV relativeFrom="paragraph">
                    <wp:posOffset>69215</wp:posOffset>
                  </wp:positionV>
                  <wp:extent cx="215900" cy="259080"/>
                  <wp:effectExtent l="0" t="0" r="0" b="7620"/>
                  <wp:wrapTight wrapText="bothSides">
                    <wp:wrapPolygon edited="0">
                      <wp:start x="0" y="0"/>
                      <wp:lineTo x="0" y="20647"/>
                      <wp:lineTo x="19059" y="20647"/>
                      <wp:lineTo x="19059" y="0"/>
                      <wp:lineTo x="0" y="0"/>
                    </wp:wrapPolygon>
                  </wp:wrapTight>
                  <wp:docPr id="5"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900" cy="25908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spacing w:before="100" w:after="100"/>
              <w:jc w:val="center"/>
            </w:pPr>
          </w:p>
          <w:p>
            <w:pPr>
              <w:spacing w:before="100" w:after="100"/>
              <w:jc w:val="center"/>
              <w:rPr>
                <w:noProof/>
              </w:rPr>
            </w:pPr>
          </w:p>
          <w:p/>
          <w:p/>
          <w:p/>
          <w:p/>
          <w:p>
            <w:pPr>
              <w:rPr>
                <w:noProof/>
              </w:rPr>
            </w:pPr>
          </w:p>
          <w:p>
            <w:pPr>
              <w:rPr>
                <w:noProof/>
              </w:rPr>
            </w:pPr>
          </w:p>
          <w:p>
            <w:pPr>
              <w:jc w:val="center"/>
              <w:rPr>
                <w:noProof/>
              </w:rPr>
            </w:pPr>
          </w:p>
          <w:p/>
          <w:p/>
          <w:p>
            <w:pPr>
              <w:rPr>
                <w:noProof/>
              </w:rPr>
            </w:pPr>
          </w:p>
          <w:p>
            <w:pPr>
              <w:rPr>
                <w:noProof/>
              </w:rPr>
            </w:pPr>
          </w:p>
          <w:p>
            <w:pPr>
              <w:jc w:val="center"/>
            </w:pPr>
          </w:p>
        </w:tc>
        <w:tc>
          <w:tcPr>
            <w:tcW w:w="943" w:type="pct"/>
          </w:tcPr>
          <w:p>
            <w:pPr>
              <w:pStyle w:val="Tabelleninhalt"/>
              <w:ind w:left="284"/>
            </w:pPr>
            <w:r>
              <w:t>Arbeitsblatt M 7</w:t>
            </w:r>
          </w:p>
        </w:tc>
      </w:tr>
    </w:tbl>
    <w:p>
      <w:pPr>
        <w:pStyle w:val="Tabelleninhalt"/>
      </w:pPr>
    </w:p>
    <w:p>
      <w:pPr>
        <w:tabs>
          <w:tab w:val="left" w:pos="2360"/>
        </w:tabs>
      </w:pPr>
    </w:p>
    <w:p>
      <w:pPr>
        <w:tabs>
          <w:tab w:val="left" w:pos="2360"/>
        </w:tabs>
      </w:pPr>
    </w:p>
    <w:sectPr>
      <w:headerReference w:type="default" r:id="rId13"/>
      <w:footerReference w:type="default" r:id="rId14"/>
      <w:headerReference w:type="first" r:id="rId15"/>
      <w:footerReference w:type="first" r:id="rId16"/>
      <w:pgSz w:w="16820" w:h="11900" w:orient="landscape"/>
      <w:pgMar w:top="1701" w:right="851" w:bottom="851" w:left="851" w:header="567"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Didot">
    <w:charset w:val="00"/>
    <w:family w:val="auto"/>
    <w:pitch w:val="variable"/>
    <w:sig w:usb0="80000067" w:usb1="00000000" w:usb2="00000000" w:usb3="00000000" w:csb0="000001FB" w:csb1="00000000"/>
  </w:font>
  <w:font w:name="ヒラギノ角ゴ Pro W3">
    <w:charset w:val="80"/>
    <w:family w:val="auto"/>
    <w:pitch w:val="variable"/>
    <w:sig w:usb0="E00002FF" w:usb1="7AC7FFFF" w:usb2="00000012" w:usb3="00000000" w:csb0="0002000D"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Replica-Mono">
    <w:altName w:val="Lucida Console"/>
    <w:charset w:val="00"/>
    <w:family w:val="auto"/>
    <w:pitch w:val="variable"/>
    <w:sig w:usb0="00000003" w:usb1="4000206A" w:usb2="00000000" w:usb3="00000000" w:csb0="00000001" w:csb1="00000000"/>
  </w:font>
  <w:font w:name="Monaco">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6538"/>
    </w:tblGrid>
    <w:tr>
      <w:tc>
        <w:tcPr>
          <w:tcW w:w="0" w:type="auto"/>
        </w:tcPr>
        <w:p>
          <w:pPr>
            <w:spacing w:line="240" w:lineRule="atLeast"/>
            <w:rPr>
              <w:rFonts w:ascii="ArialMT" w:hAnsi="ArialMT" w:cs="ArialMT"/>
              <w:b/>
              <w:bCs/>
              <w:spacing w:val="14"/>
              <w:sz w:val="14"/>
              <w:szCs w:val="14"/>
            </w:rPr>
          </w:pPr>
          <w:r>
            <w:rPr>
              <w:rFonts w:ascii="Arial-BoldMT" w:hAnsi="Arial-BoldMT" w:cs="Arial-BoldMT"/>
              <w:spacing w:val="14"/>
              <w:sz w:val="14"/>
              <w:szCs w:val="14"/>
            </w:rPr>
            <w:t xml:space="preserve">© </w:t>
          </w:r>
          <w:r>
            <w:rPr>
              <w:rFonts w:ascii="ArialMT" w:hAnsi="ArialMT" w:cs="ArialMT"/>
              <w:b/>
              <w:bCs/>
              <w:spacing w:val="14"/>
              <w:sz w:val="14"/>
              <w:szCs w:val="14"/>
            </w:rPr>
            <w:t>www.pasch-net.de | Autorenteam dHoch2: Wolf Zippel &amp; Johannes Heuzeroth</w:t>
          </w:r>
        </w:p>
      </w:tc>
    </w:tr>
  </w:tbl>
  <w:p>
    <w:r>
      <w:rPr>
        <w:noProof/>
      </w:rPr>
      <mc:AlternateContent>
        <mc:Choice Requires="wps">
          <w:drawing>
            <wp:anchor distT="0" distB="0" distL="114300" distR="114300" simplePos="0" relativeHeight="251658752" behindDoc="0" locked="0" layoutInCell="1" allowOverlap="1">
              <wp:simplePos x="0" y="0"/>
              <wp:positionH relativeFrom="column">
                <wp:posOffset>8490585</wp:posOffset>
              </wp:positionH>
              <wp:positionV relativeFrom="paragraph">
                <wp:posOffset>105410</wp:posOffset>
              </wp:positionV>
              <wp:extent cx="1434465" cy="227965"/>
              <wp:effectExtent l="0" t="0" r="0" b="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a:extLst>
                    </wps:spPr>
                    <wps:txbx>
                      <w:txbxContent>
                        <w:p>
                          <w:pPr>
                            <w:pStyle w:val="FreieForm"/>
                            <w:tabs>
                              <w:tab w:val="left" w:pos="1040"/>
                            </w:tabs>
                            <w:spacing w:after="0" w:line="288" w:lineRule="auto"/>
                            <w:jc w:val="right"/>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2</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4" o:spid="_x0000_s1026" type="#_x0000_t202" style="position:absolute;margin-left:668.55pt;margin-top:8.3pt;width:112.95pt;height:17.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" filled="f" stroked="f">
              <v:path arrowok="t"/>
              <v:textbox>
                <w:txbxContent>
                  <w:p>
                    <w:pPr>
                      <w:pStyle w:val="FreieForm"/>
                      <w:tabs>
                        <w:tab w:val="left" w:pos="1040"/>
                      </w:tabs>
                      <w:spacing w:after="0" w:line="288" w:lineRule="auto"/>
                      <w:jc w:val="right"/>
                      <w:rPr>
                        <w:rFonts w:ascii="Times New Roman" w:eastAsia="Times New Roman" w:hAnsi="Times New Roman"/>
                        <w:color w:val="auto"/>
                        <w:sz w:val="20"/>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2</w:t>
                    </w:r>
                    <w:r>
                      <w:rPr>
                        <w:rFonts w:ascii="Arial" w:hAnsi="Arial" w:cs="Arial"/>
                        <w:b/>
                        <w:bCs/>
                        <w:spacing w:val="4"/>
                        <w:sz w:val="15"/>
                        <w:szCs w:val="15"/>
                      </w:rPr>
                      <w:fldChar w:fldCharType="end"/>
                    </w:r>
                    <w:r>
                      <w:rPr>
                        <w:rFonts w:ascii="Replica-Mono" w:eastAsia="Monaco" w:hAnsi="Monaco"/>
                        <w:sz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8"/>
    </w:tblGrid>
    <w:tr>
      <w:tc>
        <w:tcPr>
          <w:tcW w:w="0" w:type="auto"/>
          <w:tcBorders>
            <w:top w:val="nil"/>
            <w:left w:val="nil"/>
            <w:bottom w:val="nil"/>
            <w:right w:val="nil"/>
          </w:tcBorders>
          <w:shd w:val="clear" w:color="auto" w:fill="auto"/>
        </w:tcPr>
        <w:p>
          <w:pPr>
            <w:pStyle w:val="Fuzeile"/>
            <w:spacing w:line="240" w:lineRule="atLeast"/>
          </w:pPr>
          <w:r>
            <w:rPr>
              <w:noProof/>
            </w:rPr>
            <mc:AlternateContent>
              <mc:Choice Requires="wps">
                <w:drawing>
                  <wp:anchor distT="0" distB="0" distL="114300" distR="114300" simplePos="0" relativeHeight="251657728" behindDoc="0" locked="0" layoutInCell="1" allowOverlap="1">
                    <wp:simplePos x="0" y="0"/>
                    <wp:positionH relativeFrom="column">
                      <wp:posOffset>8472805</wp:posOffset>
                    </wp:positionH>
                    <wp:positionV relativeFrom="paragraph">
                      <wp:posOffset>28575</wp:posOffset>
                    </wp:positionV>
                    <wp:extent cx="1434465" cy="227965"/>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4465" cy="227965"/>
                            </a:xfrm>
                            <a:prstGeom prst="rect">
                              <a:avLst/>
                            </a:prstGeom>
                            <a:noFill/>
                            <a:ln>
                              <a:noFill/>
                            </a:ln>
                            <a:effectLst/>
                            <a:extLst>
                              <a:ext uri="{C572A759-6A51-4108-AA02-DFA0A04FC94B}"/>
                            </a:extLst>
                          </wps:spPr>
                          <wps:txbx>
                            <w:txbxContent>
                              <w:p>
                                <w:pPr>
                                  <w:pStyle w:val="FreieForm"/>
                                  <w:tabs>
                                    <w:tab w:val="left" w:pos="1040"/>
                                  </w:tabs>
                                  <w:spacing w:after="0" w:line="288" w:lineRule="auto"/>
                                  <w:jc w:val="right"/>
                                  <w:rPr>
                                    <w:rFonts w:ascii="Times New Roman" w:eastAsia="Times New Roman" w:hAnsi="Times New Roman"/>
                                    <w:color w:val="auto"/>
                                    <w:sz w:val="20"/>
                                    <w:szCs w:val="15"/>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1</w:t>
                                </w:r>
                                <w:r>
                                  <w:rPr>
                                    <w:rFonts w:ascii="Arial" w:hAnsi="Arial" w:cs="Arial"/>
                                    <w:b/>
                                    <w:bCs/>
                                    <w:spacing w:val="4"/>
                                    <w:sz w:val="15"/>
                                    <w:szCs w:val="15"/>
                                  </w:rPr>
                                  <w:fldChar w:fldCharType="end"/>
                                </w:r>
                                <w:r>
                                  <w:rPr>
                                    <w:rFonts w:ascii="Replica-Mono" w:eastAsia="Monaco" w:hAnsi="Monaco"/>
                                    <w:sz w:val="15"/>
                                    <w:szCs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7" type="#_x0000_t202" style="position:absolute;margin-left:667.15pt;margin-top:2.25pt;width:112.95pt;height:1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" filled="f" stroked="f">
                    <v:path arrowok="t"/>
                    <v:textbox>
                      <w:txbxContent>
                        <w:p>
                          <w:pPr>
                            <w:pStyle w:val="FreieForm"/>
                            <w:tabs>
                              <w:tab w:val="left" w:pos="1040"/>
                            </w:tabs>
                            <w:spacing w:after="0" w:line="288" w:lineRule="auto"/>
                            <w:jc w:val="right"/>
                            <w:rPr>
                              <w:rFonts w:ascii="Times New Roman" w:eastAsia="Times New Roman" w:hAnsi="Times New Roman"/>
                              <w:color w:val="auto"/>
                              <w:sz w:val="20"/>
                              <w:szCs w:val="15"/>
                              <w:lang w:bidi="x-none"/>
                            </w:rPr>
                          </w:pPr>
                          <w:r>
                            <w:rPr>
                              <w:rFonts w:ascii="Arial" w:hAnsi="Arial" w:cs="Arial"/>
                              <w:b/>
                              <w:bCs/>
                              <w:spacing w:val="4"/>
                              <w:sz w:val="15"/>
                              <w:szCs w:val="15"/>
                            </w:rPr>
                            <w:fldChar w:fldCharType="begin"/>
                          </w:r>
                          <w:r>
                            <w:rPr>
                              <w:rFonts w:ascii="Arial" w:hAnsi="Arial" w:cs="Arial"/>
                              <w:b/>
                              <w:bCs/>
                              <w:spacing w:val="4"/>
                              <w:sz w:val="15"/>
                              <w:szCs w:val="15"/>
                            </w:rPr>
                            <w:instrText xml:space="preserve"> PAGE </w:instrText>
                          </w:r>
                          <w:r>
                            <w:rPr>
                              <w:rFonts w:ascii="Arial" w:hAnsi="Arial" w:cs="Arial"/>
                              <w:b/>
                              <w:bCs/>
                              <w:spacing w:val="4"/>
                              <w:sz w:val="15"/>
                              <w:szCs w:val="15"/>
                            </w:rPr>
                            <w:fldChar w:fldCharType="separate"/>
                          </w:r>
                          <w:r>
                            <w:rPr>
                              <w:rFonts w:ascii="Arial" w:hAnsi="Arial" w:cs="Arial"/>
                              <w:b/>
                              <w:bCs/>
                              <w:noProof/>
                              <w:spacing w:val="4"/>
                              <w:sz w:val="15"/>
                              <w:szCs w:val="15"/>
                            </w:rPr>
                            <w:t>1</w:t>
                          </w:r>
                          <w:r>
                            <w:rPr>
                              <w:rFonts w:ascii="Arial" w:hAnsi="Arial" w:cs="Arial"/>
                              <w:b/>
                              <w:bCs/>
                              <w:spacing w:val="4"/>
                              <w:sz w:val="15"/>
                              <w:szCs w:val="15"/>
                            </w:rPr>
                            <w:fldChar w:fldCharType="end"/>
                          </w:r>
                          <w:r>
                            <w:rPr>
                              <w:rFonts w:ascii="Replica-Mono" w:eastAsia="Monaco" w:hAnsi="Monaco"/>
                              <w:sz w:val="15"/>
                              <w:szCs w:val="15"/>
                            </w:rPr>
                            <w:t xml:space="preserve"> / </w:t>
                          </w:r>
                          <w:r>
                            <w:rPr>
                              <w:rFonts w:ascii="Arial" w:eastAsia="Monaco" w:hAnsi="Arial" w:cs="Arial"/>
                              <w:spacing w:val="4"/>
                              <w:sz w:val="15"/>
                              <w:szCs w:val="15"/>
                            </w:rPr>
                            <w:t> </w:t>
                          </w:r>
                          <w:r>
                            <w:rPr>
                              <w:rFonts w:ascii="Arial" w:hAnsi="Arial" w:cs="Arial"/>
                              <w:spacing w:val="4"/>
                              <w:sz w:val="15"/>
                              <w:szCs w:val="15"/>
                            </w:rPr>
                            <w:fldChar w:fldCharType="begin"/>
                          </w:r>
                          <w:r>
                            <w:rPr>
                              <w:rFonts w:ascii="Arial" w:hAnsi="Arial" w:cs="Arial"/>
                              <w:spacing w:val="4"/>
                              <w:sz w:val="15"/>
                              <w:szCs w:val="15"/>
                            </w:rPr>
                            <w:instrText xml:space="preserve"> NUMPAGES </w:instrText>
                          </w:r>
                          <w:r>
                            <w:rPr>
                              <w:rFonts w:ascii="Arial" w:hAnsi="Arial" w:cs="Arial"/>
                              <w:spacing w:val="4"/>
                              <w:sz w:val="15"/>
                              <w:szCs w:val="15"/>
                            </w:rPr>
                            <w:fldChar w:fldCharType="separate"/>
                          </w:r>
                          <w:r>
                            <w:rPr>
                              <w:rFonts w:ascii="Arial" w:hAnsi="Arial" w:cs="Arial"/>
                              <w:noProof/>
                              <w:spacing w:val="4"/>
                              <w:sz w:val="15"/>
                              <w:szCs w:val="15"/>
                            </w:rPr>
                            <w:t>4</w:t>
                          </w:r>
                          <w:r>
                            <w:rPr>
                              <w:rFonts w:ascii="Arial" w:hAnsi="Arial" w:cs="Arial"/>
                              <w:spacing w:val="4"/>
                              <w:sz w:val="15"/>
                              <w:szCs w:val="15"/>
                            </w:rPr>
                            <w:fldChar w:fldCharType="end"/>
                          </w:r>
                        </w:p>
                        <w:p>
                          <w:pPr>
                            <w:jc w:val="right"/>
                          </w:pPr>
                        </w:p>
                      </w:txbxContent>
                    </v:textbox>
                  </v:shape>
                </w:pict>
              </mc:Fallback>
            </mc:AlternateContent>
          </w:r>
          <w:r>
            <w:rPr>
              <w:rFonts w:ascii="Arial-BoldMT" w:hAnsi="Arial-BoldMT" w:cs="Arial-BoldMT"/>
              <w:spacing w:val="14"/>
              <w:sz w:val="14"/>
              <w:szCs w:val="14"/>
            </w:rPr>
            <w:t xml:space="preserve">© </w:t>
          </w:r>
          <w:r>
            <w:rPr>
              <w:rFonts w:ascii="ArialMT" w:hAnsi="ArialMT" w:cs="ArialMT"/>
              <w:b/>
              <w:bCs/>
              <w:spacing w:val="14"/>
              <w:sz w:val="14"/>
              <w:szCs w:val="14"/>
            </w:rPr>
            <w:t>www.pasch-net.de | Autorenteam dHoch2: Wolf Zippel &amp; Johannes Heuzeroth</w:t>
          </w:r>
        </w:p>
      </w:tc>
    </w:tr>
  </w:tbl>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tblpXSpec="right" w:tblpY="1"/>
      <w:tblOverlap w:val="never"/>
      <w:tblW w:w="1496" w:type="dxa"/>
      <w:jc w:val="right"/>
      <w:tblLook w:val="04A0" w:firstRow="1" w:lastRow="0" w:firstColumn="1" w:lastColumn="0" w:noHBand="0" w:noVBand="1"/>
    </w:tblPr>
    <w:tblGrid>
      <w:gridCol w:w="1496"/>
    </w:tblGrid>
    <w:tr>
      <w:trPr>
        <w:trHeight w:val="1135"/>
        <w:jc w:val="right"/>
      </w:trPr>
      <w:tc>
        <w:tcPr>
          <w:tcW w:w="1496" w:type="dxa"/>
          <w:tcBorders>
            <w:top w:val="nil"/>
            <w:left w:val="nil"/>
            <w:bottom w:val="nil"/>
            <w:right w:val="nil"/>
          </w:tcBorders>
        </w:tcPr>
        <w:p/>
      </w:tc>
    </w:tr>
  </w:tbl>
  <w:p>
    <w:pPr>
      <w:rPr>
        <w:vanish/>
      </w:rPr>
    </w:pPr>
  </w:p>
  <w:tbl>
    <w:tblPr>
      <w:tblpPr w:leftFromText="142" w:rightFromText="142" w:vertAnchor="page" w:horzAnchor="page" w:tblpX="852" w:tblpY="568"/>
      <w:tblW w:w="10445" w:type="dxa"/>
      <w:tblLayout w:type="fixed"/>
      <w:tblLook w:val="04A0" w:firstRow="1" w:lastRow="0" w:firstColumn="1" w:lastColumn="0" w:noHBand="0" w:noVBand="1"/>
    </w:tblPr>
    <w:tblGrid>
      <w:gridCol w:w="4655"/>
      <w:gridCol w:w="5790"/>
    </w:tblGrid>
    <w:tr>
      <w:trPr>
        <w:trHeight w:val="120"/>
      </w:trPr>
      <w:tc>
        <w:tcPr>
          <w:tcW w:w="4655" w:type="dxa"/>
        </w:tcPr>
        <w:p>
          <w:pPr>
            <w:rPr>
              <w:rFonts w:cs="Arial"/>
              <w:b/>
              <w:bCs/>
              <w:spacing w:val="16"/>
              <w:sz w:val="17"/>
              <w:szCs w:val="17"/>
            </w:rPr>
          </w:pPr>
          <w:r>
            <w:rPr>
              <w:rFonts w:cs="Arial"/>
              <w:b/>
              <w:bCs/>
              <w:spacing w:val="16"/>
              <w:sz w:val="17"/>
              <w:szCs w:val="17"/>
            </w:rPr>
            <w:t>UNTERRICHTSSKIZZE:</w:t>
          </w:r>
        </w:p>
      </w:tc>
      <w:tc>
        <w:tcPr>
          <w:tcW w:w="5790" w:type="dxa"/>
        </w:tcPr>
        <w:p>
          <w:r>
            <w:rPr>
              <w:rFonts w:cs="Arial"/>
            </w:rPr>
            <w:t>Medizinische Forschung in Deutschland</w:t>
          </w:r>
        </w:p>
      </w:tc>
    </w:tr>
  </w:tbl>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tblpXSpec="right" w:tblpY="1"/>
      <w:tblOverlap w:val="never"/>
      <w:tblW w:w="1496" w:type="dxa"/>
      <w:jc w:val="right"/>
      <w:tblLook w:val="04A0" w:firstRow="1" w:lastRow="0" w:firstColumn="1" w:lastColumn="0" w:noHBand="0" w:noVBand="1"/>
    </w:tblPr>
    <w:tblGrid>
      <w:gridCol w:w="1496"/>
    </w:tblGrid>
    <w:tr>
      <w:trPr>
        <w:trHeight w:val="1135"/>
        <w:jc w:val="right"/>
      </w:trPr>
      <w:tc>
        <w:tcPr>
          <w:tcW w:w="1496" w:type="dxa"/>
          <w:tcBorders>
            <w:top w:val="nil"/>
            <w:left w:val="nil"/>
            <w:bottom w:val="nil"/>
            <w:right w:val="nil"/>
          </w:tcBorders>
        </w:tcPr>
        <w:p>
          <w:r>
            <w:rPr>
              <w:noProof/>
            </w:rPr>
            <w:drawing>
              <wp:anchor distT="0" distB="0" distL="114300" distR="114300" simplePos="0" relativeHeight="251656704" behindDoc="0" locked="0" layoutInCell="1" allowOverlap="0">
                <wp:simplePos x="0" y="0"/>
                <wp:positionH relativeFrom="page">
                  <wp:posOffset>9071610</wp:posOffset>
                </wp:positionH>
                <wp:positionV relativeFrom="page">
                  <wp:posOffset>8255</wp:posOffset>
                </wp:positionV>
                <wp:extent cx="802640" cy="636270"/>
                <wp:effectExtent l="0" t="0" r="0" b="0"/>
                <wp:wrapThrough wrapText="bothSides">
                  <wp:wrapPolygon edited="0">
                    <wp:start x="0" y="0"/>
                    <wp:lineTo x="0" y="20695"/>
                    <wp:lineTo x="21019" y="20695"/>
                    <wp:lineTo x="21019" y="0"/>
                    <wp:lineTo x="0" y="0"/>
                  </wp:wrapPolygon>
                </wp:wrapThrough>
                <wp:docPr id="2" name="Bild 30" descr="Beschreibung: Logo Schulen_PdZ_RZ20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0" descr="Beschreibung: Logo Schulen_PdZ_RZ20_6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6362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231B"/>
    <w:multiLevelType w:val="hybridMultilevel"/>
    <w:tmpl w:val="DB3292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8B0D53"/>
    <w:multiLevelType w:val="hybridMultilevel"/>
    <w:tmpl w:val="C93802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492538F"/>
    <w:multiLevelType w:val="hybridMultilevel"/>
    <w:tmpl w:val="CD46B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CD7A23"/>
    <w:multiLevelType w:val="multilevel"/>
    <w:tmpl w:val="CD46B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27DD06B3"/>
    <w:multiLevelType w:val="hybridMultilevel"/>
    <w:tmpl w:val="F9A4A5F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5">
    <w:nsid w:val="2A4B41AC"/>
    <w:multiLevelType w:val="hybridMultilevel"/>
    <w:tmpl w:val="2E34F82C"/>
    <w:lvl w:ilvl="0" w:tplc="FFA60BFA">
      <w:start w:val="1"/>
      <w:numFmt w:val="bullet"/>
      <w:lvlText w:val=""/>
      <w:lvlJc w:val="left"/>
      <w:pPr>
        <w:ind w:left="284" w:hanging="284"/>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CA776A4"/>
    <w:multiLevelType w:val="hybridMultilevel"/>
    <w:tmpl w:val="9E0CB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5487246"/>
    <w:multiLevelType w:val="hybridMultilevel"/>
    <w:tmpl w:val="912248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6204AEB"/>
    <w:multiLevelType w:val="hybridMultilevel"/>
    <w:tmpl w:val="9FE80A7C"/>
    <w:lvl w:ilvl="0" w:tplc="63FE9B94">
      <w:start w:val="1"/>
      <w:numFmt w:val="bullet"/>
      <w:lvlText w:val=""/>
      <w:lvlJc w:val="left"/>
      <w:pPr>
        <w:ind w:left="284"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66C1999"/>
    <w:multiLevelType w:val="multilevel"/>
    <w:tmpl w:val="9FE80A7C"/>
    <w:lvl w:ilvl="0">
      <w:start w:val="1"/>
      <w:numFmt w:val="bullet"/>
      <w:lvlText w:val=""/>
      <w:lvlJc w:val="left"/>
      <w:pPr>
        <w:ind w:left="284" w:firstLine="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71603F0F"/>
    <w:multiLevelType w:val="multilevel"/>
    <w:tmpl w:val="A664D87C"/>
    <w:lvl w:ilvl="0">
      <w:start w:val="1"/>
      <w:numFmt w:val="bullet"/>
      <w:lvlText w:val=""/>
      <w:lvlJc w:val="left"/>
      <w:pPr>
        <w:ind w:left="567" w:hanging="28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73136FBF"/>
    <w:multiLevelType w:val="hybridMultilevel"/>
    <w:tmpl w:val="A664D87C"/>
    <w:lvl w:ilvl="0" w:tplc="66FEAE32">
      <w:start w:val="1"/>
      <w:numFmt w:val="bullet"/>
      <w:lvlText w:val=""/>
      <w:lvlJc w:val="left"/>
      <w:pPr>
        <w:ind w:left="567" w:hanging="283"/>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8330F74"/>
    <w:multiLevelType w:val="hybridMultilevel"/>
    <w:tmpl w:val="F84053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3"/>
  </w:num>
  <w:num w:numId="4">
    <w:abstractNumId w:val="11"/>
  </w:num>
  <w:num w:numId="5">
    <w:abstractNumId w:val="10"/>
  </w:num>
  <w:num w:numId="6">
    <w:abstractNumId w:val="8"/>
  </w:num>
  <w:num w:numId="7">
    <w:abstractNumId w:val="9"/>
  </w:num>
  <w:num w:numId="8">
    <w:abstractNumId w:val="5"/>
  </w:num>
  <w:num w:numId="9">
    <w:abstractNumId w:val="7"/>
  </w:num>
  <w:num w:numId="10">
    <w:abstractNumId w:val="0"/>
  </w:num>
  <w:num w:numId="11">
    <w:abstractNumId w:val="4"/>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pacing w:val="4"/>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Pr>
      <w:rFonts w:ascii="Lucida Grande" w:hAnsi="Lucida Grande" w:cs="Lucida Grande"/>
    </w:rPr>
  </w:style>
  <w:style w:type="character" w:customStyle="1" w:styleId="SprechblasentextZchn">
    <w:name w:val="Sprechblasentext Zchn"/>
    <w:link w:val="Sprechblasentext"/>
    <w:uiPriority w:val="99"/>
    <w:semiHidden/>
    <w:rPr>
      <w:rFonts w:ascii="Lucida Grande" w:hAnsi="Lucida Grande" w:cs="Lucida Grande"/>
      <w:spacing w:val="4"/>
      <w:sz w:val="18"/>
      <w:szCs w:val="18"/>
    </w:rPr>
  </w:style>
  <w:style w:type="paragraph" w:customStyle="1" w:styleId="Tabelleninhalt">
    <w:name w:val="Tabelleninhalt"/>
    <w:basedOn w:val="Standard"/>
    <w:qFormat/>
    <w:pPr>
      <w:spacing w:before="100" w:after="100" w:line="230" w:lineRule="exact"/>
    </w:pPr>
    <w:rPr>
      <w:rFonts w:cs="Arial"/>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link w:val="Kopfzeile"/>
    <w:uiPriority w:val="99"/>
    <w:rPr>
      <w:rFonts w:ascii="Arial" w:hAnsi="Arial"/>
      <w:spacing w:val="4"/>
      <w:sz w:val="18"/>
      <w:szCs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link w:val="Fuzeile"/>
    <w:uiPriority w:val="99"/>
    <w:rPr>
      <w:rFonts w:ascii="Arial" w:hAnsi="Arial"/>
      <w:spacing w:val="4"/>
      <w:sz w:val="18"/>
      <w:szCs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Pr>
      <w:rFonts w:ascii="Arial" w:eastAsia="Calibri" w:hAnsi="Arial" w:cs="Arial"/>
      <w:sz w:val="22"/>
      <w:szCs w:val="22"/>
      <w:lang w:eastAsia="en-US"/>
    </w:rPr>
  </w:style>
  <w:style w:type="paragraph" w:customStyle="1" w:styleId="FreieForm">
    <w:name w:val="Freie Form"/>
    <w:pPr>
      <w:spacing w:after="180"/>
    </w:pPr>
    <w:rPr>
      <w:rFonts w:ascii="Didot" w:eastAsia="ヒラギノ角ゴ Pro W3" w:hAnsi="Didot"/>
      <w:color w:val="000000"/>
      <w:sz w:val="18"/>
    </w:rPr>
  </w:style>
  <w:style w:type="paragraph" w:styleId="Listenabsatz">
    <w:name w:val="List Paragraph"/>
    <w:basedOn w:val="Standard"/>
    <w:uiPriority w:val="34"/>
    <w:qFormat/>
    <w:pPr>
      <w:spacing w:after="160" w:line="259" w:lineRule="auto"/>
      <w:ind w:left="720"/>
      <w:contextualSpacing/>
    </w:pPr>
    <w:rPr>
      <w:rFonts w:ascii="Calibri" w:eastAsia="Calibri" w:hAnsi="Calibri"/>
      <w:spacing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pacing w:val="4"/>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Pr>
      <w:rFonts w:ascii="Lucida Grande" w:hAnsi="Lucida Grande" w:cs="Lucida Grande"/>
    </w:rPr>
  </w:style>
  <w:style w:type="character" w:customStyle="1" w:styleId="SprechblasentextZchn">
    <w:name w:val="Sprechblasentext Zchn"/>
    <w:link w:val="Sprechblasentext"/>
    <w:uiPriority w:val="99"/>
    <w:semiHidden/>
    <w:rPr>
      <w:rFonts w:ascii="Lucida Grande" w:hAnsi="Lucida Grande" w:cs="Lucida Grande"/>
      <w:spacing w:val="4"/>
      <w:sz w:val="18"/>
      <w:szCs w:val="18"/>
    </w:rPr>
  </w:style>
  <w:style w:type="paragraph" w:customStyle="1" w:styleId="Tabelleninhalt">
    <w:name w:val="Tabelleninhalt"/>
    <w:basedOn w:val="Standard"/>
    <w:qFormat/>
    <w:pPr>
      <w:spacing w:before="100" w:after="100" w:line="230" w:lineRule="exact"/>
    </w:pPr>
    <w:rPr>
      <w:rFonts w:cs="Arial"/>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link w:val="Kopfzeile"/>
    <w:uiPriority w:val="99"/>
    <w:rPr>
      <w:rFonts w:ascii="Arial" w:hAnsi="Arial"/>
      <w:spacing w:val="4"/>
      <w:sz w:val="18"/>
      <w:szCs w:val="18"/>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link w:val="Fuzeile"/>
    <w:uiPriority w:val="99"/>
    <w:rPr>
      <w:rFonts w:ascii="Arial" w:hAnsi="Arial"/>
      <w:spacing w:val="4"/>
      <w:sz w:val="18"/>
      <w:szCs w:val="18"/>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Pr>
      <w:rFonts w:ascii="Arial" w:eastAsia="Calibri" w:hAnsi="Arial" w:cs="Arial"/>
      <w:sz w:val="22"/>
      <w:szCs w:val="22"/>
      <w:lang w:eastAsia="en-US"/>
    </w:rPr>
  </w:style>
  <w:style w:type="paragraph" w:customStyle="1" w:styleId="FreieForm">
    <w:name w:val="Freie Form"/>
    <w:pPr>
      <w:spacing w:after="180"/>
    </w:pPr>
    <w:rPr>
      <w:rFonts w:ascii="Didot" w:eastAsia="ヒラギノ角ゴ Pro W3" w:hAnsi="Didot"/>
      <w:color w:val="000000"/>
      <w:sz w:val="18"/>
    </w:rPr>
  </w:style>
  <w:style w:type="paragraph" w:styleId="Listenabsatz">
    <w:name w:val="List Paragraph"/>
    <w:basedOn w:val="Standard"/>
    <w:uiPriority w:val="34"/>
    <w:qFormat/>
    <w:pPr>
      <w:spacing w:after="160" w:line="259" w:lineRule="auto"/>
      <w:ind w:left="720"/>
      <w:contextualSpacing/>
    </w:pPr>
    <w:rPr>
      <w:rFonts w:ascii="Calibri" w:eastAsia="Calibri" w:hAnsi="Calibri"/>
      <w:spacing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D1813-F0D8-4B74-A84F-18BF7ECF9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1500</Words>
  <Characters>9453</Characters>
  <Application>Microsoft Office Word</Application>
  <DocSecurity>4</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10932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dc:creator>
  <cp:lastModifiedBy>Hendrischk-Seewald, Anna (ZfA 6)</cp:lastModifiedBy>
  <cp:revision>2</cp:revision>
  <cp:lastPrinted>2020-07-30T19:47:00Z</cp:lastPrinted>
  <dcterms:created xsi:type="dcterms:W3CDTF">2020-08-18T11:27:00Z</dcterms:created>
  <dcterms:modified xsi:type="dcterms:W3CDTF">2020-08-18T11:27:00Z</dcterms:modified>
</cp:coreProperties>
</file>